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13" w:rsidRDefault="006B6513" w:rsidP="006B6513">
      <w:pPr>
        <w:pStyle w:val="ConsPlusTitle"/>
        <w:widowControl/>
        <w:rPr>
          <w:b w:val="0"/>
          <w:sz w:val="18"/>
          <w:szCs w:val="18"/>
        </w:rPr>
      </w:pPr>
    </w:p>
    <w:p w:rsidR="006B6513" w:rsidRDefault="006B6513" w:rsidP="006B6513">
      <w:pPr>
        <w:pStyle w:val="ConsPlusTitle"/>
        <w:widowControl/>
        <w:jc w:val="center"/>
      </w:pPr>
    </w:p>
    <w:tbl>
      <w:tblPr>
        <w:tblW w:w="100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77"/>
        <w:gridCol w:w="1633"/>
        <w:gridCol w:w="4110"/>
      </w:tblGrid>
      <w:tr w:rsidR="006B6513" w:rsidTr="006B6513">
        <w:trPr>
          <w:trHeight w:val="72"/>
        </w:trPr>
        <w:tc>
          <w:tcPr>
            <w:tcW w:w="42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БАШКОРТОСТАНРЕСПУБЛИКАҺЫ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Республикаһы, 452984,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seytijk_uprav@ufamts.ru</w:t>
              </w:r>
            </w:hyperlink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b/>
                  <w:sz w:val="18"/>
                  <w:szCs w:val="18"/>
                  <w:lang w:val="en-US"/>
                </w:rPr>
                <w:t>http://seytyak.ru</w:t>
              </w:r>
              <w:r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/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5340" cy="929640"/>
                  <wp:effectExtent l="19050" t="0" r="3810" b="0"/>
                  <wp:docPr id="6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452984,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seytijk_uprav@ufamts.ru</w:t>
              </w:r>
            </w:hyperlink>
          </w:p>
          <w:p w:rsidR="006B6513" w:rsidRDefault="003D786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6B6513">
                <w:rPr>
                  <w:rStyle w:val="a3"/>
                  <w:rFonts w:ascii="Times New Roman" w:eastAsia="SimSun" w:hAnsi="Times New Roman" w:cs="Times New Roman"/>
                  <w:b/>
                  <w:sz w:val="18"/>
                  <w:szCs w:val="18"/>
                </w:rPr>
                <w:t>http://seytyak.ru</w:t>
              </w:r>
              <w:r w:rsidR="006B6513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</w:hyperlink>
          </w:p>
        </w:tc>
      </w:tr>
      <w:tr w:rsidR="006B6513" w:rsidTr="006B6513">
        <w:trPr>
          <w:trHeight w:val="939"/>
        </w:trPr>
        <w:tc>
          <w:tcPr>
            <w:tcW w:w="4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513" w:rsidRDefault="006B6513">
            <w:pPr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B6513" w:rsidRDefault="006B651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513" w:rsidRDefault="006B6513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6B6513" w:rsidRDefault="003D7869" w:rsidP="006B6513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3D7869">
        <w:pict>
          <v:line id="_x0000_s1026" style="position:absolute;flip:y;z-index:251658240;mso-position-horizontal-relative:text;mso-position-vertical-relative:text" from="9pt,19.2pt" to="468pt,19.2pt" strokeweight="4.5pt">
            <v:stroke linestyle="thickThin"/>
          </v:line>
        </w:pict>
      </w:r>
      <w:r w:rsidR="006B6513">
        <w:rPr>
          <w:rFonts w:ascii="Times New Roman" w:hAnsi="Times New Roman" w:cs="Times New Roman"/>
          <w:b/>
          <w:sz w:val="18"/>
          <w:szCs w:val="18"/>
        </w:rPr>
        <w:t xml:space="preserve">                              ОКПО 04281837, ОГРН 1020200624267, ИНН/КПП 0208001236/020801001</w:t>
      </w:r>
    </w:p>
    <w:p w:rsidR="006B6513" w:rsidRDefault="006B6513" w:rsidP="006B6513"/>
    <w:p w:rsidR="006B6513" w:rsidRDefault="006B6513" w:rsidP="006B651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6B6513" w:rsidRDefault="006B6513" w:rsidP="006B6513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ҠАРАР                                                      </w:t>
      </w:r>
      <w:r>
        <w:rPr>
          <w:rFonts w:ascii="Times New Roman" w:hAnsi="Times New Roman" w:cs="Times New Roman"/>
          <w:caps/>
          <w:sz w:val="24"/>
        </w:rPr>
        <w:t>поСТАНОВЛЕНИЕ</w:t>
      </w:r>
    </w:p>
    <w:p w:rsidR="006B6513" w:rsidRDefault="006B6513" w:rsidP="006B6513">
      <w:pPr>
        <w:tabs>
          <w:tab w:val="left" w:pos="2760"/>
        </w:tabs>
      </w:pPr>
      <w:r>
        <w:t xml:space="preserve">                    03 марта  </w:t>
      </w:r>
      <w:r>
        <w:rPr>
          <w:sz w:val="22"/>
          <w:szCs w:val="22"/>
        </w:rPr>
        <w:t>2020</w:t>
      </w:r>
      <w:r>
        <w:t xml:space="preserve"> </w:t>
      </w:r>
      <w:proofErr w:type="spellStart"/>
      <w:r>
        <w:t>й</w:t>
      </w:r>
      <w:proofErr w:type="spellEnd"/>
      <w:r>
        <w:t>.               № 11                         03 марта  2020 г.</w:t>
      </w:r>
    </w:p>
    <w:p w:rsidR="006B6513" w:rsidRDefault="006B6513" w:rsidP="006B6513">
      <w:pPr>
        <w:ind w:firstLine="709"/>
        <w:jc w:val="both"/>
        <w:rPr>
          <w:szCs w:val="28"/>
        </w:rPr>
      </w:pPr>
    </w:p>
    <w:p w:rsidR="006B6513" w:rsidRDefault="006B6513" w:rsidP="006B6513">
      <w:pPr>
        <w:pStyle w:val="ConsPlusTitle"/>
        <w:widowControl/>
        <w:jc w:val="center"/>
      </w:pPr>
    </w:p>
    <w:p w:rsidR="00D548EC" w:rsidRPr="00B61641" w:rsidRDefault="00D548EC" w:rsidP="00D548EC">
      <w:pPr>
        <w:jc w:val="both"/>
        <w:rPr>
          <w:sz w:val="28"/>
          <w:szCs w:val="28"/>
        </w:rPr>
      </w:pPr>
      <w:r w:rsidRPr="00B61641">
        <w:rPr>
          <w:sz w:val="28"/>
          <w:szCs w:val="28"/>
        </w:rPr>
        <w:t>Об утверждении порядка составления</w:t>
      </w:r>
    </w:p>
    <w:p w:rsidR="00D548EC" w:rsidRPr="00B61641" w:rsidRDefault="00D548EC" w:rsidP="00D548EC">
      <w:pPr>
        <w:jc w:val="both"/>
        <w:rPr>
          <w:sz w:val="28"/>
          <w:szCs w:val="28"/>
        </w:rPr>
      </w:pPr>
      <w:r w:rsidRPr="00B61641">
        <w:rPr>
          <w:sz w:val="28"/>
          <w:szCs w:val="28"/>
        </w:rPr>
        <w:t>и ведения кассового плана исполнения</w:t>
      </w:r>
    </w:p>
    <w:p w:rsidR="00D548EC" w:rsidRPr="00B61641" w:rsidRDefault="00D548EC" w:rsidP="00D548EC">
      <w:pPr>
        <w:jc w:val="both"/>
        <w:rPr>
          <w:sz w:val="28"/>
          <w:szCs w:val="28"/>
        </w:rPr>
      </w:pPr>
      <w:r w:rsidRPr="00B61641"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</w:p>
    <w:p w:rsidR="00D548EC" w:rsidRPr="00B61641" w:rsidRDefault="00D548EC" w:rsidP="00D548EC">
      <w:pPr>
        <w:jc w:val="both"/>
        <w:rPr>
          <w:sz w:val="28"/>
          <w:szCs w:val="28"/>
        </w:rPr>
      </w:pPr>
      <w:r w:rsidRPr="00B61641">
        <w:rPr>
          <w:sz w:val="28"/>
          <w:szCs w:val="28"/>
        </w:rPr>
        <w:t xml:space="preserve">сельсовет муниципального района </w:t>
      </w:r>
    </w:p>
    <w:p w:rsidR="00D548EC" w:rsidRPr="00B61641" w:rsidRDefault="00D548EC" w:rsidP="00D548EC">
      <w:pPr>
        <w:jc w:val="both"/>
        <w:rPr>
          <w:sz w:val="28"/>
          <w:szCs w:val="28"/>
        </w:rPr>
      </w:pPr>
      <w:proofErr w:type="spellStart"/>
      <w:r w:rsidRPr="00B61641">
        <w:rPr>
          <w:sz w:val="28"/>
          <w:szCs w:val="28"/>
        </w:rPr>
        <w:t>Балтачевский</w:t>
      </w:r>
      <w:proofErr w:type="spellEnd"/>
      <w:r w:rsidRPr="00B61641">
        <w:rPr>
          <w:sz w:val="28"/>
          <w:szCs w:val="28"/>
        </w:rPr>
        <w:t xml:space="preserve"> район Республики Башкортостан</w:t>
      </w:r>
    </w:p>
    <w:p w:rsidR="00D548EC" w:rsidRPr="00B61641" w:rsidRDefault="00D548EC" w:rsidP="00D548EC">
      <w:pPr>
        <w:pStyle w:val="ac"/>
        <w:jc w:val="both"/>
        <w:rPr>
          <w:b/>
          <w:sz w:val="28"/>
          <w:szCs w:val="28"/>
        </w:rPr>
      </w:pPr>
      <w:r w:rsidRPr="00B61641">
        <w:rPr>
          <w:sz w:val="28"/>
          <w:szCs w:val="28"/>
        </w:rPr>
        <w:t>в текущем финансовом году</w:t>
      </w:r>
    </w:p>
    <w:p w:rsidR="00D548EC" w:rsidRPr="00826D16" w:rsidRDefault="00D548EC" w:rsidP="00D548EC">
      <w:pPr>
        <w:pStyle w:val="ac"/>
        <w:ind w:firstLine="360"/>
        <w:jc w:val="both"/>
        <w:rPr>
          <w:b/>
          <w:sz w:val="28"/>
          <w:szCs w:val="28"/>
        </w:rPr>
      </w:pPr>
    </w:p>
    <w:p w:rsidR="00D548EC" w:rsidRPr="00826D16" w:rsidRDefault="00D548EC" w:rsidP="00D548EC">
      <w:pPr>
        <w:pStyle w:val="ac"/>
        <w:ind w:firstLine="360"/>
        <w:jc w:val="both"/>
        <w:rPr>
          <w:b/>
          <w:sz w:val="28"/>
          <w:szCs w:val="28"/>
        </w:rPr>
      </w:pPr>
      <w:proofErr w:type="gramStart"/>
      <w:r w:rsidRPr="00826D16">
        <w:rPr>
          <w:sz w:val="28"/>
          <w:szCs w:val="28"/>
        </w:rPr>
        <w:t xml:space="preserve">В соответствии со </w:t>
      </w:r>
      <w:hyperlink r:id="rId9" w:history="1">
        <w:r w:rsidRPr="00826D16">
          <w:rPr>
            <w:rStyle w:val="a3"/>
            <w:sz w:val="28"/>
            <w:szCs w:val="28"/>
          </w:rPr>
          <w:t>статьей 217.1</w:t>
        </w:r>
      </w:hyperlink>
      <w:r w:rsidRPr="00826D16">
        <w:rPr>
          <w:sz w:val="28"/>
          <w:szCs w:val="28"/>
        </w:rPr>
        <w:t xml:space="preserve"> Бюджетного кодекса Российской Федерации, с Приказом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 порядка составления и ведения кассового плана исполнения бюджета Республики Башкортостан в текущем финансовом году» в целях совершенствования организации исполнения бюджета сельского поселения</w:t>
      </w:r>
      <w:proofErr w:type="gramEnd"/>
      <w:r w:rsidRPr="00826D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826D16">
        <w:rPr>
          <w:sz w:val="28"/>
          <w:szCs w:val="28"/>
        </w:rPr>
        <w:t xml:space="preserve"> сельсовет  муниципального района </w:t>
      </w:r>
      <w:proofErr w:type="spellStart"/>
      <w:r w:rsidRPr="00826D16">
        <w:rPr>
          <w:sz w:val="28"/>
          <w:szCs w:val="28"/>
        </w:rPr>
        <w:t>Балтачевский</w:t>
      </w:r>
      <w:proofErr w:type="spellEnd"/>
      <w:r w:rsidRPr="00826D16">
        <w:rPr>
          <w:sz w:val="28"/>
          <w:szCs w:val="28"/>
        </w:rPr>
        <w:t xml:space="preserve"> район Республики </w:t>
      </w:r>
      <w:proofErr w:type="spellStart"/>
      <w:r w:rsidRPr="00826D16"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548EC" w:rsidRPr="00B61641" w:rsidRDefault="00D548EC" w:rsidP="00D548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D16">
        <w:rPr>
          <w:szCs w:val="28"/>
        </w:rPr>
        <w:t xml:space="preserve">1. </w:t>
      </w:r>
      <w:r w:rsidRPr="00B61641">
        <w:rPr>
          <w:sz w:val="28"/>
          <w:szCs w:val="28"/>
        </w:rPr>
        <w:t xml:space="preserve">Утвердить прилагаемый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61641">
        <w:rPr>
          <w:sz w:val="28"/>
          <w:szCs w:val="28"/>
        </w:rPr>
        <w:t xml:space="preserve"> сельсовет муниципального района </w:t>
      </w:r>
      <w:proofErr w:type="spellStart"/>
      <w:r w:rsidRPr="00B61641">
        <w:rPr>
          <w:sz w:val="28"/>
          <w:szCs w:val="28"/>
        </w:rPr>
        <w:t>Балтачевский</w:t>
      </w:r>
      <w:proofErr w:type="spellEnd"/>
      <w:r w:rsidRPr="00B61641">
        <w:rPr>
          <w:sz w:val="28"/>
          <w:szCs w:val="28"/>
        </w:rPr>
        <w:t xml:space="preserve"> район Республики Башкортостан в текущем финансовом году (приложение). </w:t>
      </w:r>
    </w:p>
    <w:p w:rsidR="00D548EC" w:rsidRPr="00B61641" w:rsidRDefault="00D548EC" w:rsidP="00D548EC">
      <w:pPr>
        <w:pStyle w:val="ac"/>
        <w:ind w:firstLine="708"/>
        <w:jc w:val="both"/>
        <w:rPr>
          <w:b/>
          <w:sz w:val="28"/>
          <w:szCs w:val="28"/>
        </w:rPr>
      </w:pPr>
      <w:r w:rsidRPr="00B61641">
        <w:rPr>
          <w:sz w:val="28"/>
          <w:szCs w:val="28"/>
        </w:rPr>
        <w:t xml:space="preserve">2. </w:t>
      </w:r>
      <w:proofErr w:type="gramStart"/>
      <w:r w:rsidRPr="00B61641">
        <w:rPr>
          <w:sz w:val="28"/>
          <w:szCs w:val="28"/>
        </w:rPr>
        <w:t>Контроль за</w:t>
      </w:r>
      <w:proofErr w:type="gramEnd"/>
      <w:r w:rsidRPr="00B61641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собственности.</w:t>
      </w:r>
    </w:p>
    <w:p w:rsidR="00D548EC" w:rsidRDefault="00D548EC" w:rsidP="00D548EC">
      <w:pPr>
        <w:widowControl w:val="0"/>
        <w:rPr>
          <w:rFonts w:ascii="Bookman Old Style" w:hAnsi="Bookman Old Style"/>
          <w:b/>
        </w:rPr>
      </w:pPr>
    </w:p>
    <w:p w:rsidR="00D548EC" w:rsidRDefault="00D548EC" w:rsidP="00D548EC">
      <w:pPr>
        <w:widowControl w:val="0"/>
        <w:rPr>
          <w:rFonts w:ascii="Bookman Old Style" w:hAnsi="Bookman Old Style"/>
          <w:b/>
        </w:rPr>
      </w:pPr>
    </w:p>
    <w:p w:rsidR="00D548EC" w:rsidRPr="00B61641" w:rsidRDefault="00D548EC" w:rsidP="00D548EC">
      <w:pPr>
        <w:widowControl w:val="0"/>
        <w:rPr>
          <w:rFonts w:eastAsia="Courier New"/>
          <w:color w:val="000000"/>
          <w:sz w:val="28"/>
          <w:szCs w:val="28"/>
        </w:rPr>
      </w:pPr>
      <w:r w:rsidRPr="006E280A">
        <w:rPr>
          <w:rFonts w:ascii="Bookman Old Style" w:hAnsi="Bookman Old Style"/>
          <w:b/>
        </w:rPr>
        <w:t xml:space="preserve"> </w:t>
      </w:r>
      <w:r w:rsidRPr="00B61641">
        <w:rPr>
          <w:rFonts w:eastAsia="Courier New"/>
          <w:color w:val="000000"/>
          <w:sz w:val="28"/>
          <w:szCs w:val="28"/>
        </w:rPr>
        <w:t>Глава сельского поселения</w:t>
      </w:r>
    </w:p>
    <w:p w:rsidR="00D548EC" w:rsidRPr="00B61641" w:rsidRDefault="00D548EC" w:rsidP="00D548EC">
      <w:pPr>
        <w:widowControl w:val="0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Сейтяковский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 сельсовет 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rFonts w:eastAsia="Courier New"/>
          <w:color w:val="000000"/>
          <w:sz w:val="28"/>
          <w:szCs w:val="28"/>
        </w:rPr>
        <w:t>Э.С.Фаюршина</w:t>
      </w:r>
      <w:proofErr w:type="spellEnd"/>
    </w:p>
    <w:p w:rsidR="00D548EC" w:rsidRDefault="00D548EC" w:rsidP="00D548EC">
      <w:pPr>
        <w:pStyle w:val="ConsPlusTitle"/>
        <w:jc w:val="right"/>
        <w:rPr>
          <w:b w:val="0"/>
          <w:sz w:val="18"/>
          <w:szCs w:val="18"/>
        </w:rPr>
      </w:pPr>
    </w:p>
    <w:p w:rsidR="00D548EC" w:rsidRDefault="00D548EC" w:rsidP="00D548EC">
      <w:pPr>
        <w:pStyle w:val="ConsPlusTitle"/>
        <w:jc w:val="right"/>
        <w:rPr>
          <w:b w:val="0"/>
          <w:sz w:val="18"/>
          <w:szCs w:val="18"/>
        </w:rPr>
      </w:pPr>
    </w:p>
    <w:p w:rsidR="00D548EC" w:rsidRDefault="00D548EC" w:rsidP="00D548EC">
      <w:pPr>
        <w:pStyle w:val="ConsPlusTitle"/>
        <w:jc w:val="right"/>
        <w:rPr>
          <w:b w:val="0"/>
          <w:sz w:val="18"/>
          <w:szCs w:val="18"/>
        </w:rPr>
      </w:pPr>
    </w:p>
    <w:p w:rsidR="00D548EC" w:rsidRDefault="00D548EC" w:rsidP="00D548EC">
      <w:pPr>
        <w:pStyle w:val="ConsPlusTitle"/>
        <w:jc w:val="right"/>
        <w:rPr>
          <w:b w:val="0"/>
          <w:sz w:val="18"/>
          <w:szCs w:val="18"/>
        </w:rPr>
      </w:pPr>
    </w:p>
    <w:p w:rsidR="00D548EC" w:rsidRPr="00E74E10" w:rsidRDefault="00D548EC" w:rsidP="00D548EC">
      <w:pPr>
        <w:pStyle w:val="ConsPlusTitle"/>
        <w:jc w:val="right"/>
        <w:rPr>
          <w:b w:val="0"/>
          <w:sz w:val="18"/>
          <w:szCs w:val="18"/>
        </w:rPr>
      </w:pPr>
      <w:r w:rsidRPr="00E74E10">
        <w:rPr>
          <w:b w:val="0"/>
          <w:sz w:val="18"/>
          <w:szCs w:val="18"/>
        </w:rPr>
        <w:lastRenderedPageBreak/>
        <w:t>Утверждено</w:t>
      </w:r>
    </w:p>
    <w:p w:rsidR="00D548EC" w:rsidRPr="00E74E10" w:rsidRDefault="00D548EC" w:rsidP="00D548EC">
      <w:pPr>
        <w:pStyle w:val="ConsPlusTitle"/>
        <w:jc w:val="right"/>
        <w:rPr>
          <w:b w:val="0"/>
          <w:sz w:val="18"/>
          <w:szCs w:val="18"/>
        </w:rPr>
      </w:pPr>
      <w:r w:rsidRPr="00E74E10">
        <w:rPr>
          <w:b w:val="0"/>
          <w:sz w:val="18"/>
          <w:szCs w:val="18"/>
        </w:rPr>
        <w:t>постановлением Администрации</w:t>
      </w:r>
    </w:p>
    <w:p w:rsidR="00D548EC" w:rsidRPr="00E74E10" w:rsidRDefault="00D548EC" w:rsidP="00D548EC">
      <w:pPr>
        <w:pStyle w:val="ConsPlusTitle"/>
        <w:jc w:val="right"/>
        <w:rPr>
          <w:b w:val="0"/>
          <w:sz w:val="18"/>
          <w:szCs w:val="18"/>
        </w:rPr>
      </w:pPr>
      <w:r w:rsidRPr="00E74E10">
        <w:rPr>
          <w:b w:val="0"/>
          <w:sz w:val="18"/>
          <w:szCs w:val="18"/>
        </w:rPr>
        <w:t>с</w:t>
      </w:r>
      <w:r w:rsidR="00E61ADB">
        <w:rPr>
          <w:b w:val="0"/>
          <w:sz w:val="18"/>
          <w:szCs w:val="18"/>
        </w:rPr>
        <w:t xml:space="preserve">ельского поселения </w:t>
      </w:r>
      <w:proofErr w:type="spellStart"/>
      <w:r w:rsidR="00E61ADB">
        <w:rPr>
          <w:b w:val="0"/>
          <w:sz w:val="18"/>
          <w:szCs w:val="18"/>
        </w:rPr>
        <w:t>Сейтяковский</w:t>
      </w:r>
      <w:proofErr w:type="spellEnd"/>
    </w:p>
    <w:p w:rsidR="00D548EC" w:rsidRPr="00E74E10" w:rsidRDefault="00D548EC" w:rsidP="00D548EC">
      <w:pPr>
        <w:pStyle w:val="ConsPlusTitle"/>
        <w:jc w:val="right"/>
        <w:rPr>
          <w:b w:val="0"/>
          <w:sz w:val="18"/>
          <w:szCs w:val="18"/>
        </w:rPr>
      </w:pPr>
      <w:r w:rsidRPr="00E74E10">
        <w:rPr>
          <w:b w:val="0"/>
          <w:sz w:val="18"/>
          <w:szCs w:val="18"/>
        </w:rPr>
        <w:t xml:space="preserve">                                                                                               сельсовет </w:t>
      </w:r>
      <w:proofErr w:type="gramStart"/>
      <w:r w:rsidRPr="00E74E10">
        <w:rPr>
          <w:b w:val="0"/>
          <w:sz w:val="18"/>
          <w:szCs w:val="18"/>
        </w:rPr>
        <w:t>муниципального</w:t>
      </w:r>
      <w:proofErr w:type="gramEnd"/>
      <w:r w:rsidRPr="00E74E10">
        <w:rPr>
          <w:b w:val="0"/>
          <w:sz w:val="18"/>
          <w:szCs w:val="18"/>
        </w:rPr>
        <w:t xml:space="preserve">   </w:t>
      </w:r>
    </w:p>
    <w:p w:rsidR="00D548EC" w:rsidRPr="00E74E10" w:rsidRDefault="00D548EC" w:rsidP="00D548EC">
      <w:pPr>
        <w:pStyle w:val="ConsPlusTitle"/>
        <w:jc w:val="right"/>
        <w:rPr>
          <w:b w:val="0"/>
          <w:sz w:val="18"/>
          <w:szCs w:val="18"/>
        </w:rPr>
      </w:pPr>
      <w:r w:rsidRPr="00E74E10">
        <w:rPr>
          <w:b w:val="0"/>
          <w:sz w:val="18"/>
          <w:szCs w:val="18"/>
        </w:rPr>
        <w:t xml:space="preserve">                                                                                                      района   </w:t>
      </w:r>
      <w:proofErr w:type="spellStart"/>
      <w:r w:rsidRPr="00E74E10">
        <w:rPr>
          <w:b w:val="0"/>
          <w:sz w:val="18"/>
          <w:szCs w:val="18"/>
        </w:rPr>
        <w:t>Балтачевский</w:t>
      </w:r>
      <w:proofErr w:type="spellEnd"/>
      <w:r w:rsidRPr="00E74E10">
        <w:rPr>
          <w:b w:val="0"/>
          <w:sz w:val="18"/>
          <w:szCs w:val="18"/>
        </w:rPr>
        <w:t xml:space="preserve"> район РБ</w:t>
      </w:r>
    </w:p>
    <w:p w:rsidR="006B6513" w:rsidRDefault="00D548EC" w:rsidP="00D548EC">
      <w:pPr>
        <w:pStyle w:val="ConsPlusTitle"/>
        <w:widowControl/>
        <w:jc w:val="center"/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</w:t>
      </w:r>
      <w:r w:rsidRPr="00E74E10">
        <w:rPr>
          <w:b w:val="0"/>
          <w:sz w:val="18"/>
          <w:szCs w:val="18"/>
        </w:rPr>
        <w:t xml:space="preserve"> от </w:t>
      </w:r>
      <w:r>
        <w:rPr>
          <w:b w:val="0"/>
          <w:sz w:val="18"/>
          <w:szCs w:val="18"/>
        </w:rPr>
        <w:t>03.03.202</w:t>
      </w:r>
      <w:r w:rsidRPr="00E74E10">
        <w:rPr>
          <w:b w:val="0"/>
          <w:sz w:val="18"/>
          <w:szCs w:val="18"/>
        </w:rPr>
        <w:t>0 г. N</w:t>
      </w:r>
      <w:r>
        <w:rPr>
          <w:b w:val="0"/>
          <w:sz w:val="18"/>
          <w:szCs w:val="18"/>
        </w:rPr>
        <w:t>11</w:t>
      </w:r>
    </w:p>
    <w:p w:rsidR="006B6513" w:rsidRDefault="006B6513" w:rsidP="006B6513">
      <w:pPr>
        <w:pStyle w:val="ConsPlusTitle"/>
        <w:widowControl/>
        <w:jc w:val="center"/>
      </w:pPr>
      <w:r>
        <w:t>ПОРЯДОК</w:t>
      </w:r>
    </w:p>
    <w:p w:rsidR="006B6513" w:rsidRDefault="006B6513" w:rsidP="006B6513">
      <w:pPr>
        <w:pStyle w:val="ConsPlusTitle"/>
        <w:widowControl/>
        <w:jc w:val="center"/>
      </w:pPr>
      <w:r>
        <w:t xml:space="preserve">СОСТАВЛЕНИЯ И ВЕДЕНИЯ КАССОВОГО ПЛАНА </w:t>
      </w:r>
      <w:proofErr w:type="gramStart"/>
      <w:r>
        <w:t>ИСПОЛНЕНИИ</w:t>
      </w:r>
      <w:proofErr w:type="gramEnd"/>
      <w:r>
        <w:t xml:space="preserve"> БЮДЖЕТА</w:t>
      </w:r>
    </w:p>
    <w:p w:rsidR="006B6513" w:rsidRDefault="006B6513" w:rsidP="006B6513">
      <w:pPr>
        <w:pStyle w:val="ConsPlusTitle"/>
        <w:widowControl/>
        <w:jc w:val="center"/>
      </w:pPr>
      <w:r>
        <w:t xml:space="preserve">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rPr>
          <w:sz w:val="28"/>
          <w:szCs w:val="28"/>
        </w:rPr>
        <w:t xml:space="preserve"> </w:t>
      </w:r>
      <w:r>
        <w:t>РАЙОН РЕСПУБЛИКИ БАШКОРТОСТАН В ТЕКУЩЕМ ФИНАНСОВОМ ГОДУ</w:t>
      </w:r>
    </w:p>
    <w:p w:rsidR="006B6513" w:rsidRDefault="006B6513" w:rsidP="006B6513">
      <w:pPr>
        <w:autoSpaceDE w:val="0"/>
        <w:autoSpaceDN w:val="0"/>
        <w:adjustRightInd w:val="0"/>
      </w:pP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Башкортостан.</w:t>
      </w:r>
      <w:proofErr w:type="gramEnd"/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2. Кассовый план исполнения бюджета 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(далее - кассовый план) на очередной финансовый год составляется по форме согласно приложению N 4 к настоящему Порядку и утверждается Администрацией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(далее </w:t>
      </w:r>
      <w:proofErr w:type="gramStart"/>
      <w:r>
        <w:t>–А</w:t>
      </w:r>
      <w:proofErr w:type="gramEnd"/>
      <w:r>
        <w:t>дминистрация сельского поселения).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Башкортостан, формируемых в порядке, предусмотренном главой </w:t>
      </w:r>
      <w:r>
        <w:rPr>
          <w:lang w:val="en-US"/>
        </w:rPr>
        <w:t>II</w:t>
      </w:r>
      <w:r>
        <w:t xml:space="preserve"> настоящего Порядка;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выплатам по расходам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Башкортостан, формируемых в порядке, предусмотренном  главой </w:t>
      </w:r>
      <w:r>
        <w:rPr>
          <w:lang w:val="en-US"/>
        </w:rPr>
        <w:t>III</w:t>
      </w:r>
      <w:r>
        <w:t xml:space="preserve"> настоящего Порядка;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Башкортостан, формируемых в порядке, предусмотренном  главой </w:t>
      </w:r>
      <w:r>
        <w:rPr>
          <w:lang w:val="en-US"/>
        </w:rPr>
        <w:t>IV</w:t>
      </w:r>
      <w:r>
        <w:t xml:space="preserve"> настоящего Порядка;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>иных необходимых показателей.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главами 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IV</w:t>
      </w:r>
      <w:r>
        <w:t xml:space="preserve"> настоящего Порядка.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jc w:val="center"/>
        <w:outlineLvl w:val="1"/>
      </w:pPr>
      <w:r>
        <w:t>II. ПОРЯДОК СОСТАВЛЕНИЯ, УТОЧНЕНИЯ И ПРЕДСТАВЛЕНИЯ</w:t>
      </w:r>
    </w:p>
    <w:p w:rsidR="006B6513" w:rsidRDefault="006B6513" w:rsidP="006B6513">
      <w:pPr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</w:t>
      </w:r>
    </w:p>
    <w:p w:rsidR="006B6513" w:rsidRDefault="006B6513" w:rsidP="006B6513">
      <w:pPr>
        <w:autoSpaceDE w:val="0"/>
        <w:autoSpaceDN w:val="0"/>
        <w:adjustRightInd w:val="0"/>
        <w:jc w:val="center"/>
      </w:pPr>
      <w:r>
        <w:t>ДОХОДОВ БЮДЖЕТА СЕЛЬСКОГО ПОСЕЛЕНИЯ СЕЙТЯКОВСКИЙ СЕЛЬСОВЕТ МУНИЦИПАЛЬНОГО РАЙОНА БАЛТАЧЕВСКИЙ РАЙОН РЕСПУБЛИКИ БАШКОРТОСТАН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Показатели для кассового плана по кассовым поступлениям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формируются на основании сведений о помесячном распределении поступлений доходов в бюджет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</w:t>
      </w:r>
      <w:r>
        <w:lastRenderedPageBreak/>
        <w:t>(приложение N 1 к настоящему Порядку), полученных от главных администраторов доходов бюджета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</w:t>
      </w:r>
      <w:proofErr w:type="gramEnd"/>
      <w:r>
        <w:t xml:space="preserve"> Республики Башкортостан, в части безвозмездных поступлений из федерального и республиканского бюджетов, отражаемых по главе 792.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6. В целях составления кассового плана главными администраторами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не позднее 31 декабря отчетного финансового года формируется и представляется помесячное распределение поступлений соответствующих доходов в бюджет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на текущий финансовый год.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 формируют уточненные сведения о помесячном распределении </w:t>
      </w:r>
      <w:proofErr w:type="spellStart"/>
      <w:r>
        <w:t>администрируемых</w:t>
      </w:r>
      <w:proofErr w:type="spellEnd"/>
      <w:r>
        <w:t xml:space="preserve"> ими поступлений соответствующих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текущий финансовый год (приложение N 1 к настоящему Порядку).</w:t>
      </w:r>
      <w:proofErr w:type="gramEnd"/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Уточненные сведения о помесячном распределении поступлений соответствующих доходов в бюджет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текущий финансовый год представляются главными администраторами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Администрацию сельского поселения в электронном виде – ежемесячно не позднее шестого рабочего дня текущего месяца.</w:t>
      </w:r>
      <w:proofErr w:type="gramEnd"/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отклонения фактических поступлений по видам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представляется соответствующими</w:t>
      </w:r>
      <w:proofErr w:type="gramEnd"/>
      <w:r>
        <w:t xml:space="preserve"> главными администраторами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в Администрацию сельского поселения.</w:t>
      </w:r>
    </w:p>
    <w:p w:rsidR="006B6513" w:rsidRDefault="006B6513" w:rsidP="006B651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8. Администрация сельского поселения на основе </w:t>
      </w:r>
      <w:proofErr w:type="gramStart"/>
      <w:r>
        <w:t xml:space="preserve">сведений главных администраторов доходов бюджета </w:t>
      </w:r>
      <w:r>
        <w:rPr>
          <w:color w:val="000000"/>
        </w:rPr>
        <w:t>сельского поселения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 Республики Башкортостан формирует в электронном виде сведения о помесячном распределении поступлений в бюджет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(приложение N 1 к настоящему Порядку).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jc w:val="center"/>
        <w:outlineLvl w:val="1"/>
      </w:pPr>
      <w:r>
        <w:t>III. ПОРЯДОК СОСТАВЛЕНИЯ, УТОЧНЕНИЯ И ПРЕДСТАВЛЕНИЯ</w:t>
      </w:r>
    </w:p>
    <w:p w:rsidR="006B6513" w:rsidRDefault="006B6513" w:rsidP="006B6513">
      <w:pPr>
        <w:autoSpaceDE w:val="0"/>
        <w:autoSpaceDN w:val="0"/>
        <w:adjustRightInd w:val="0"/>
        <w:jc w:val="center"/>
      </w:pPr>
      <w:r>
        <w:t xml:space="preserve">ПОКАЗАТЕЛЕЙ ДЛЯ КАССОВОГО ПЛАНА ПО КАССОВЫМ ВЫПЛАТАМ </w:t>
      </w:r>
      <w:proofErr w:type="gramStart"/>
      <w:r>
        <w:t>ПО</w:t>
      </w:r>
      <w:proofErr w:type="gramEnd"/>
    </w:p>
    <w:p w:rsidR="006B6513" w:rsidRDefault="006B6513" w:rsidP="006B6513">
      <w:pPr>
        <w:autoSpaceDE w:val="0"/>
        <w:autoSpaceDN w:val="0"/>
        <w:adjustRightInd w:val="0"/>
        <w:jc w:val="center"/>
      </w:pPr>
      <w:r>
        <w:t xml:space="preserve">РАСХОДАМ БЮДЖЕТА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формируются на основании: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сводной бюджетной росписи по расходам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Башкортостан;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прогнозов кассовых выплат по расходам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>10. В целях составления кассового плана: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главные распорядители средств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(далее - главные распорядители)  формируют прогноз кассовых выплат по расходам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 район Республики Башкортостан на текущий финансовый год с помесячной детализацией (приложение № 2 к настоящему Порядку).</w:t>
      </w:r>
    </w:p>
    <w:p w:rsidR="006B6513" w:rsidRDefault="006B6513" w:rsidP="006B651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Прогнозы  кассовых выплат по расходам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не позднее 31 декабря отчетного финансового года.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>11. В целях ведения кассового плана: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главные распорядители формируют уточненный прогноз кассовых выплат по расходам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на текущий финансовый год с помесячной детализацией </w:t>
      </w:r>
      <w:proofErr w:type="gramStart"/>
      <w:r>
        <w:t xml:space="preserve">( </w:t>
      </w:r>
      <w:proofErr w:type="gramEnd"/>
      <w:r>
        <w:t>приложение № 2 к настоящему Порядку).</w:t>
      </w:r>
    </w:p>
    <w:p w:rsidR="006B6513" w:rsidRDefault="006B6513" w:rsidP="006B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6B6513" w:rsidRDefault="006B6513" w:rsidP="006B6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6B6513" w:rsidRDefault="006B6513" w:rsidP="006B651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шестого рабочего дня текущего месяца</w:t>
      </w:r>
      <w:r>
        <w:t>.</w:t>
      </w:r>
    </w:p>
    <w:p w:rsidR="006B6513" w:rsidRDefault="006B6513" w:rsidP="006B6513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</w:t>
      </w:r>
      <w:r>
        <w:t>.</w:t>
      </w:r>
      <w:proofErr w:type="gramEnd"/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В случае отклонения кассовых выплат по расходам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средств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представляет в  Администрацию сельского поселения пояснительную записку с отражением</w:t>
      </w:r>
      <w:proofErr w:type="gramEnd"/>
      <w:r>
        <w:t xml:space="preserve"> причин </w:t>
      </w:r>
      <w:r>
        <w:lastRenderedPageBreak/>
        <w:t>указанного отклонения ежемесячно не позднее 15 числа месяца, следующего за отчетным периодом.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jc w:val="center"/>
        <w:outlineLvl w:val="1"/>
      </w:pPr>
      <w:r>
        <w:t>IV. ПОРЯДОК СОСТАВЛЕНИЯ, УТОЧНЕНИЯ И ПРЕДСТАВЛЕНИЯ</w:t>
      </w:r>
    </w:p>
    <w:p w:rsidR="006B6513" w:rsidRDefault="006B6513" w:rsidP="006B6513">
      <w:pPr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 И</w:t>
      </w:r>
    </w:p>
    <w:p w:rsidR="006B6513" w:rsidRDefault="006B6513" w:rsidP="006B6513">
      <w:pPr>
        <w:autoSpaceDE w:val="0"/>
        <w:autoSpaceDN w:val="0"/>
        <w:adjustRightInd w:val="0"/>
        <w:jc w:val="center"/>
      </w:pPr>
      <w:r>
        <w:t>КАССОВЫМ ВЫПЛАТАМ ПО ИСТОЧНИКАМ ФИНАНСИРОВАНИЯ ДЕФИЦИТА</w:t>
      </w:r>
    </w:p>
    <w:p w:rsidR="006B6513" w:rsidRDefault="006B6513" w:rsidP="006B6513">
      <w:pPr>
        <w:autoSpaceDE w:val="0"/>
        <w:autoSpaceDN w:val="0"/>
        <w:adjustRightInd w:val="0"/>
        <w:jc w:val="center"/>
      </w:pPr>
      <w:r>
        <w:t xml:space="preserve">БЮДЖЕТА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</w:t>
      </w:r>
      <w:r>
        <w:rPr>
          <w:color w:val="000000"/>
        </w:rPr>
        <w:t xml:space="preserve"> муниципального</w:t>
      </w:r>
      <w:r>
        <w:t xml:space="preserve">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формируются на основании: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сводной бюджетной росписи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Башкортостан;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не позднее 31 декабря формируют в электронном виде 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текущий финансовый год с помесячной детализацией.</w:t>
      </w:r>
      <w:proofErr w:type="gramEnd"/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текущий финансовый</w:t>
      </w:r>
      <w:proofErr w:type="gramEnd"/>
      <w:r>
        <w:t xml:space="preserve"> год с помесячной детализацией (приложение N 3 к настоящему Порядку).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текущий финансовый год с помесячной детализацией.</w:t>
      </w:r>
      <w:proofErr w:type="gramEnd"/>
      <w: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</w:t>
      </w:r>
      <w:r>
        <w:lastRenderedPageBreak/>
        <w:t>Администрацию сельского поселения в период с февраля по декабрь текущего финансового года</w:t>
      </w:r>
      <w:proofErr w:type="gramEnd"/>
      <w:r>
        <w:t xml:space="preserve"> не позднее шестого рабочего дня текущего месяца.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формирует в электронном виде в период с февраля по декабрь текущего финансового года не позднее седьмого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на текущий финансовый год с помесячной детализацией (приложение N4 к настоящему порядку).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представляет в Администрацию сельского поселения пояснительную записку с</w:t>
      </w:r>
      <w:proofErr w:type="gramEnd"/>
      <w: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jc w:val="center"/>
        <w:outlineLvl w:val="1"/>
      </w:pPr>
      <w:r>
        <w:t>V. ПОРЯДОК СВОДА, СОСТАВЛЕНИЯ И ВЕДЕНИЯ КАССОВОГО ПЛАНА</w:t>
      </w:r>
    </w:p>
    <w:p w:rsidR="006B6513" w:rsidRDefault="006B6513" w:rsidP="006B6513">
      <w:pPr>
        <w:autoSpaceDE w:val="0"/>
        <w:autoSpaceDN w:val="0"/>
        <w:adjustRightInd w:val="0"/>
        <w:jc w:val="center"/>
      </w:pPr>
      <w:r>
        <w:t xml:space="preserve">ИСПОЛНЕНИЯ БЮДЖЕТА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</w:t>
      </w:r>
    </w:p>
    <w:p w:rsidR="006B6513" w:rsidRDefault="006B6513" w:rsidP="006B6513">
      <w:pPr>
        <w:autoSpaceDE w:val="0"/>
        <w:autoSpaceDN w:val="0"/>
        <w:adjustRightInd w:val="0"/>
        <w:jc w:val="center"/>
      </w:pP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 xml:space="preserve">района </w:t>
        </w:r>
        <w:proofErr w:type="spellStart"/>
        <w:r>
          <w:t>Балтачевский</w:t>
        </w:r>
      </w:smartTag>
      <w:proofErr w:type="spellEnd"/>
      <w:r>
        <w:t xml:space="preserve"> район Республики Башкортостан на начало финансового года в приложении № 5 к настоящему Порядку.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>18. Кассовый план на текущий финансовый год с помесячной детализацией составляется Администрацией сельского поселения (приложение № 4 к настоящему Порядку) и представляется главе Администрации сельского поселения не позднее 31 декабря отчетного финансового года.</w:t>
      </w:r>
    </w:p>
    <w:p w:rsidR="006B6513" w:rsidRDefault="006B6513" w:rsidP="006B6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сельсовет, главными администраторами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 xml:space="preserve">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Башкортостан, подлежат согласованию с Администрацией сельского поселения.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>При необходимости показатели кассового плана (приложение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6B6513" w:rsidRDefault="006B6513" w:rsidP="006B6513">
      <w:pPr>
        <w:autoSpaceDE w:val="0"/>
        <w:autoSpaceDN w:val="0"/>
        <w:adjustRightInd w:val="0"/>
        <w:ind w:firstLine="540"/>
        <w:jc w:val="both"/>
      </w:pPr>
      <w:r>
        <w:t xml:space="preserve">19. 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</w:t>
      </w:r>
      <w:proofErr w:type="gramStart"/>
      <w: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>
        <w:t xml:space="preserve"> по мере их получения в соответствии с требованиями настоящего Порядка.</w:t>
      </w:r>
    </w:p>
    <w:p w:rsidR="006B6513" w:rsidRDefault="006B6513" w:rsidP="006B6513">
      <w:pPr>
        <w:sectPr w:rsidR="006B6513">
          <w:pgSz w:w="11906" w:h="16838"/>
          <w:pgMar w:top="851" w:right="850" w:bottom="851" w:left="1701" w:header="708" w:footer="708" w:gutter="0"/>
          <w:cols w:space="720"/>
        </w:sectPr>
      </w:pPr>
    </w:p>
    <w:p w:rsidR="006B6513" w:rsidRDefault="006B6513" w:rsidP="006B6513">
      <w:pPr>
        <w:autoSpaceDE w:val="0"/>
        <w:autoSpaceDN w:val="0"/>
        <w:adjustRightInd w:val="0"/>
        <w:jc w:val="both"/>
      </w:pPr>
    </w:p>
    <w:p w:rsidR="006B6513" w:rsidRDefault="006B6513" w:rsidP="006B65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 и ведения кассового плана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исполнения бюджета сельского поселения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Сейтяковский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6B6513" w:rsidRDefault="006B6513" w:rsidP="006B6513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в текущем финансовом году</w:t>
      </w:r>
    </w:p>
    <w:p w:rsidR="006B6513" w:rsidRDefault="006B6513" w:rsidP="006B6513">
      <w:pPr>
        <w:autoSpaceDE w:val="0"/>
        <w:autoSpaceDN w:val="0"/>
        <w:adjustRightInd w:val="0"/>
        <w:jc w:val="right"/>
      </w:pP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СВЕДЕНИЯ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О ПОМЕСЯЧНОМ РАСПРЕДЕЛЕНИИ ПОСТУПЛЕНИЙ ДОХОДОВ В БЮДЖЕТ СЕЛЬСКОГО ПОСЕЛЕНИЯ СЕЙТЯКОВСКИЙ СЕЛЬСОВЕТ</w:t>
      </w:r>
    </w:p>
    <w:p w:rsidR="006B6513" w:rsidRDefault="006B6513" w:rsidP="006B6513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МУНИЦИПАЛЬНОГО РАЙОНА БАЛТАЧЕВСКИЙ РАЙОН РЕСПУБЛИКИ БАШКОРТОСТАН </w:t>
      </w:r>
    </w:p>
    <w:p w:rsidR="006B6513" w:rsidRDefault="00E61ADB" w:rsidP="006B6513">
      <w:pPr>
        <w:pStyle w:val="ConsPlusNonformat"/>
        <w:widowControl/>
        <w:ind w:firstLine="5387"/>
        <w:rPr>
          <w:sz w:val="18"/>
          <w:szCs w:val="18"/>
        </w:rPr>
      </w:pPr>
      <w:r>
        <w:rPr>
          <w:sz w:val="18"/>
          <w:szCs w:val="18"/>
        </w:rPr>
        <w:t>НА 2020</w:t>
      </w:r>
      <w:r w:rsidR="006B6513">
        <w:rPr>
          <w:sz w:val="18"/>
          <w:szCs w:val="18"/>
        </w:rPr>
        <w:t xml:space="preserve"> ГОД  </w:t>
      </w:r>
    </w:p>
    <w:p w:rsidR="006B6513" w:rsidRDefault="006B6513" w:rsidP="006B6513">
      <w:pPr>
        <w:pStyle w:val="ConsPlusNonformat"/>
        <w:widowControl/>
        <w:ind w:left="12758" w:hanging="1275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┌──────────────┐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N ___                                                              │     КОДЫ     │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на " _____ " ________________ 20__ г.                                           </w:t>
      </w:r>
      <w:proofErr w:type="spellStart"/>
      <w:r>
        <w:rPr>
          <w:sz w:val="18"/>
          <w:szCs w:val="18"/>
        </w:rPr>
        <w:t>Дата│</w:t>
      </w:r>
      <w:proofErr w:type="spellEnd"/>
      <w:r>
        <w:rPr>
          <w:sz w:val="18"/>
          <w:szCs w:val="18"/>
        </w:rPr>
        <w:t xml:space="preserve">              │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Главный администратор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доходов бюджета                                                                                                 по ППП│              │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(соответствующий отраслевой отдел)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руб.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6B6513" w:rsidRDefault="006B6513" w:rsidP="006B6513">
      <w:pPr>
        <w:pStyle w:val="ConsPlusNonformat"/>
        <w:widowControl/>
        <w:ind w:right="-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По ОКЕИ│     383      │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└──────────────┘</w:t>
      </w:r>
    </w:p>
    <w:p w:rsidR="006B6513" w:rsidRDefault="006B6513" w:rsidP="006B6513">
      <w:pPr>
        <w:autoSpaceDE w:val="0"/>
        <w:autoSpaceDN w:val="0"/>
        <w:adjustRightInd w:val="0"/>
        <w:jc w:val="both"/>
      </w:pPr>
    </w:p>
    <w:tbl>
      <w:tblPr>
        <w:tblW w:w="15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3"/>
        <w:gridCol w:w="845"/>
        <w:gridCol w:w="816"/>
        <w:gridCol w:w="890"/>
        <w:gridCol w:w="534"/>
        <w:gridCol w:w="891"/>
        <w:gridCol w:w="891"/>
        <w:gridCol w:w="534"/>
        <w:gridCol w:w="798"/>
        <w:gridCol w:w="984"/>
        <w:gridCol w:w="713"/>
        <w:gridCol w:w="713"/>
        <w:gridCol w:w="987"/>
        <w:gridCol w:w="1041"/>
        <w:gridCol w:w="901"/>
        <w:gridCol w:w="634"/>
        <w:gridCol w:w="901"/>
        <w:gridCol w:w="732"/>
      </w:tblGrid>
      <w:tr w:rsidR="006B6513" w:rsidTr="006B6513">
        <w:trPr>
          <w:cantSplit/>
          <w:trHeight w:val="492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1  </w:t>
            </w:r>
            <w:r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9    </w:t>
            </w:r>
            <w:r>
              <w:rPr>
                <w:rFonts w:ascii="Times New Roman" w:hAnsi="Times New Roman" w:cs="Times New Roman"/>
              </w:rPr>
              <w:br/>
              <w:t xml:space="preserve">месяцев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>за год</w:t>
            </w:r>
          </w:p>
        </w:tc>
      </w:tr>
      <w:tr w:rsidR="006B6513" w:rsidTr="006B6513">
        <w:trPr>
          <w:cantSplit/>
          <w:trHeight w:val="246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6B6513" w:rsidTr="006B6513">
        <w:trPr>
          <w:cantSplit/>
          <w:trHeight w:val="246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246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13" w:rsidRDefault="006B6513" w:rsidP="006B6513">
      <w:pPr>
        <w:autoSpaceDE w:val="0"/>
        <w:autoSpaceDN w:val="0"/>
        <w:adjustRightInd w:val="0"/>
        <w:jc w:val="both"/>
      </w:pP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Руководитель         _____________  _________________________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>(Начальник отдела)     (подпись)      (расшифровка подписи)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Исполнитель     _____________ ___________ ______________________ ____________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(подпись) (расшифровка подписи)   (телефон)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"__" __________________ 20__ г.</w:t>
      </w:r>
    </w:p>
    <w:p w:rsidR="006B6513" w:rsidRDefault="006B6513" w:rsidP="006B6513">
      <w:pPr>
        <w:autoSpaceDE w:val="0"/>
        <w:autoSpaceDN w:val="0"/>
        <w:adjustRightInd w:val="0"/>
        <w:jc w:val="right"/>
      </w:pPr>
    </w:p>
    <w:p w:rsidR="006B6513" w:rsidRDefault="006B6513" w:rsidP="006B65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2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 и ведения кассового плана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исполнения бюджета сельского поселения</w:t>
      </w:r>
    </w:p>
    <w:p w:rsidR="006B6513" w:rsidRDefault="006B6513" w:rsidP="006B651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Сейтяковский</w:t>
      </w:r>
      <w:proofErr w:type="spellEnd"/>
      <w:r>
        <w:rPr>
          <w:sz w:val="20"/>
          <w:szCs w:val="20"/>
        </w:rPr>
        <w:t xml:space="preserve"> сельсовет муниципального района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6B6513" w:rsidRDefault="006B6513" w:rsidP="006B6513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в текущем финансовом году</w:t>
      </w:r>
    </w:p>
    <w:p w:rsidR="006B6513" w:rsidRDefault="006B6513" w:rsidP="006B6513">
      <w:pPr>
        <w:tabs>
          <w:tab w:val="left" w:pos="3347"/>
        </w:tabs>
        <w:autoSpaceDE w:val="0"/>
        <w:autoSpaceDN w:val="0"/>
        <w:adjustRightInd w:val="0"/>
      </w:pPr>
      <w:r>
        <w:tab/>
      </w:r>
    </w:p>
    <w:p w:rsidR="006B6513" w:rsidRDefault="006B6513" w:rsidP="006B6513">
      <w:pPr>
        <w:tabs>
          <w:tab w:val="left" w:pos="3347"/>
        </w:tabs>
        <w:autoSpaceDE w:val="0"/>
        <w:autoSpaceDN w:val="0"/>
        <w:adjustRightInd w:val="0"/>
      </w:pPr>
    </w:p>
    <w:p w:rsidR="006B6513" w:rsidRDefault="006B6513" w:rsidP="006B6513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ПРОГНОЗ КАССОВЫХ ВЫПЛАТ ПО РАСХОДАМ    БЮДЖЕТА СЕЛЬСКОГО ПОСЕЛЕНИЯ СЕЙТЯКОВСКИЙ СЕЛЬСОВЕТ</w:t>
      </w:r>
    </w:p>
    <w:p w:rsidR="006B6513" w:rsidRDefault="006B6513" w:rsidP="006B6513">
      <w:pPr>
        <w:pStyle w:val="ConsPlusNonformat"/>
        <w:widowControl/>
        <w:jc w:val="center"/>
        <w:rPr>
          <w:sz w:val="18"/>
          <w:szCs w:val="18"/>
        </w:rPr>
      </w:pPr>
    </w:p>
    <w:p w:rsidR="006B6513" w:rsidRDefault="006B6513" w:rsidP="006B6513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 БАЛТАЧЕВСКИЙ РАЙОН РЕСПУБЛИКИ БАШКОРТОСТАН N __                                                                                                                                                                                                              </w:t>
      </w:r>
    </w:p>
    <w:p w:rsidR="006B6513" w:rsidRDefault="006B6513" w:rsidP="006B6513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┌──────────────┐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КОДЫ     │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от "______" ________________ 20__ г.                               </w:t>
      </w:r>
      <w:proofErr w:type="spellStart"/>
      <w:r>
        <w:rPr>
          <w:sz w:val="18"/>
          <w:szCs w:val="18"/>
        </w:rPr>
        <w:t>Дата│</w:t>
      </w:r>
      <w:proofErr w:type="spellEnd"/>
      <w:r>
        <w:rPr>
          <w:sz w:val="18"/>
          <w:szCs w:val="18"/>
        </w:rPr>
        <w:t xml:space="preserve">              │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Главный распорядитель средств бюджета                                                                           по ППП│              │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Муниципального района                    ___________________________________________________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Единица измерения: руб.                                                                                        по ОКЕИ│     383      │</w:t>
      </w:r>
    </w:p>
    <w:p w:rsidR="006B6513" w:rsidRDefault="006B6513" w:rsidP="006B6513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└──────────────┘</w:t>
      </w:r>
    </w:p>
    <w:p w:rsidR="006B6513" w:rsidRDefault="006B6513" w:rsidP="006B6513">
      <w:pPr>
        <w:autoSpaceDE w:val="0"/>
        <w:autoSpaceDN w:val="0"/>
        <w:adjustRightInd w:val="0"/>
        <w:jc w:val="both"/>
      </w:pPr>
    </w:p>
    <w:tbl>
      <w:tblPr>
        <w:tblW w:w="1544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5"/>
        <w:gridCol w:w="532"/>
        <w:gridCol w:w="802"/>
        <w:gridCol w:w="919"/>
        <w:gridCol w:w="683"/>
        <w:gridCol w:w="871"/>
        <w:gridCol w:w="804"/>
        <w:gridCol w:w="532"/>
        <w:gridCol w:w="665"/>
        <w:gridCol w:w="1085"/>
        <w:gridCol w:w="678"/>
        <w:gridCol w:w="770"/>
        <w:gridCol w:w="879"/>
        <w:gridCol w:w="1036"/>
        <w:gridCol w:w="896"/>
        <w:gridCol w:w="819"/>
        <w:gridCol w:w="896"/>
        <w:gridCol w:w="982"/>
      </w:tblGrid>
      <w:tr w:rsidR="006B6513" w:rsidTr="006B6513">
        <w:trPr>
          <w:cantSplit/>
          <w:trHeight w:val="485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1  </w:t>
            </w:r>
            <w:r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9    </w:t>
            </w:r>
            <w:r>
              <w:rPr>
                <w:rFonts w:ascii="Times New Roman" w:hAnsi="Times New Roman" w:cs="Times New Roman"/>
              </w:rPr>
              <w:br/>
              <w:t xml:space="preserve">месяцев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</w:p>
        </w:tc>
      </w:tr>
      <w:tr w:rsidR="006B6513" w:rsidTr="006B6513">
        <w:trPr>
          <w:cantSplit/>
          <w:trHeight w:val="242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6B6513" w:rsidTr="006B6513">
        <w:trPr>
          <w:cantSplit/>
          <w:trHeight w:val="242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242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13" w:rsidRDefault="006B6513" w:rsidP="006B6513">
      <w:pPr>
        <w:autoSpaceDE w:val="0"/>
        <w:autoSpaceDN w:val="0"/>
        <w:adjustRightInd w:val="0"/>
        <w:jc w:val="both"/>
      </w:pP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Руководитель         _____________     __________________________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(Начальник отдела)      (подпись)         (расшифровка подписи)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Исполнитель   ______________ ____________ ______________________ __________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(должность)    (подпись)   (расшифровка подписи)  (телефон)</w:t>
      </w: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</w:p>
    <w:p w:rsidR="006B6513" w:rsidRDefault="006B6513" w:rsidP="006B651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"____" ____________________ 200_ г.</w:t>
      </w:r>
    </w:p>
    <w:p w:rsidR="006B6513" w:rsidRDefault="006B6513" w:rsidP="006B6513">
      <w:pPr>
        <w:autoSpaceDE w:val="0"/>
        <w:autoSpaceDN w:val="0"/>
        <w:adjustRightInd w:val="0"/>
        <w:jc w:val="right"/>
      </w:pPr>
    </w:p>
    <w:p w:rsidR="006B6513" w:rsidRDefault="006B6513" w:rsidP="006B6513">
      <w:pPr>
        <w:autoSpaceDE w:val="0"/>
        <w:autoSpaceDN w:val="0"/>
        <w:adjustRightInd w:val="0"/>
        <w:jc w:val="right"/>
      </w:pPr>
    </w:p>
    <w:p w:rsidR="006B6513" w:rsidRDefault="006B6513" w:rsidP="006B6513">
      <w:pPr>
        <w:autoSpaceDE w:val="0"/>
        <w:autoSpaceDN w:val="0"/>
        <w:adjustRightInd w:val="0"/>
        <w:jc w:val="right"/>
      </w:pPr>
    </w:p>
    <w:p w:rsidR="006B6513" w:rsidRDefault="006B6513" w:rsidP="006B651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3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 и ведения кассового плана</w:t>
      </w:r>
    </w:p>
    <w:p w:rsidR="006B6513" w:rsidRDefault="006B6513" w:rsidP="006B6513">
      <w:pPr>
        <w:tabs>
          <w:tab w:val="center" w:pos="7285"/>
          <w:tab w:val="left" w:pos="11381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исполнения</w:t>
      </w:r>
      <w:r>
        <w:rPr>
          <w:sz w:val="20"/>
          <w:szCs w:val="20"/>
        </w:rPr>
        <w:tab/>
        <w:t xml:space="preserve"> бюджета сельского поселения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Сейтяковский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район  Республики Башкортостан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текущем финансовом году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ПРОГНОЗ КАССОВЫХ ПОСТУПЛЕНИЙ И КАССОВЫХ ВЫПЛАТ ПО ИСТОЧНИКАМ ФИНАНСИРОВАНИЯ ДЕФИЦИТА БЮДЖЕТА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6B6513" w:rsidRDefault="006B6513" w:rsidP="006B6513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16"/>
            <w:szCs w:val="16"/>
          </w:rPr>
          <w:t>РАЙОНА БАЛТАЧЕВСКИЙ</w:t>
        </w:r>
      </w:smartTag>
      <w:r>
        <w:rPr>
          <w:sz w:val="16"/>
          <w:szCs w:val="16"/>
        </w:rPr>
        <w:t xml:space="preserve"> РАЙОН РЕСПУБЛИКИ БАШКОРТОСТАН N __                                                                                                                                                                                     </w:t>
      </w:r>
    </w:p>
    <w:p w:rsidR="006B6513" w:rsidRDefault="006B6513" w:rsidP="006B6513">
      <w:pPr>
        <w:pStyle w:val="ConsPlusNonformat"/>
        <w:widowControl/>
        <w:jc w:val="center"/>
        <w:rPr>
          <w:sz w:val="16"/>
          <w:szCs w:val="16"/>
        </w:rPr>
      </w:pPr>
    </w:p>
    <w:p w:rsidR="006B6513" w:rsidRDefault="006B6513" w:rsidP="006B6513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┌──────────────┐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КОДЫ     │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_______________________ 20__ г.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Главный администратор источников финансирования дефицита бюджета СП ________________________________________             ├──────────────┤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(специалисты)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по ОКЕИ│     383      │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tbl>
      <w:tblPr>
        <w:tblW w:w="15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1"/>
        <w:gridCol w:w="449"/>
        <w:gridCol w:w="797"/>
        <w:gridCol w:w="817"/>
        <w:gridCol w:w="537"/>
        <w:gridCol w:w="1021"/>
        <w:gridCol w:w="799"/>
        <w:gridCol w:w="465"/>
        <w:gridCol w:w="679"/>
        <w:gridCol w:w="1080"/>
        <w:gridCol w:w="673"/>
        <w:gridCol w:w="764"/>
        <w:gridCol w:w="876"/>
        <w:gridCol w:w="868"/>
        <w:gridCol w:w="891"/>
        <w:gridCol w:w="729"/>
        <w:gridCol w:w="873"/>
        <w:gridCol w:w="689"/>
      </w:tblGrid>
      <w:tr w:rsidR="006B6513" w:rsidTr="006B6513">
        <w:trPr>
          <w:cantSplit/>
          <w:trHeight w:val="48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 xml:space="preserve">показателя   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 xml:space="preserve">квартал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9  </w:t>
            </w:r>
            <w:r>
              <w:rPr>
                <w:rFonts w:ascii="Times New Roman" w:hAnsi="Times New Roman" w:cs="Times New Roman"/>
              </w:rPr>
              <w:br/>
              <w:t>месяцев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br/>
              <w:t xml:space="preserve">за 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</w:tr>
      <w:tr w:rsidR="006B6513" w:rsidTr="006B6513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6B6513" w:rsidTr="006B6513">
        <w:trPr>
          <w:cantSplit/>
          <w:trHeight w:val="36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выплаты,</w:t>
            </w:r>
            <w:r>
              <w:rPr>
                <w:rFonts w:ascii="Times New Roman" w:hAnsi="Times New Roman" w:cs="Times New Roman"/>
              </w:rPr>
              <w:br/>
              <w:t xml:space="preserve">всего           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48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Кассовые   поступления,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13" w:rsidTr="006B6513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3" w:rsidRDefault="006B6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Руководитель        ____________     ___________________________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(Начальник отдела)   (подпись)          (расшифровка подписи)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Исполнитель  ______________ ___________ _______________________ __________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"__" ________________________ 20__ г.</w:t>
      </w:r>
    </w:p>
    <w:p w:rsidR="006B6513" w:rsidRDefault="006B6513" w:rsidP="006B6513">
      <w:pPr>
        <w:autoSpaceDE w:val="0"/>
        <w:autoSpaceDN w:val="0"/>
        <w:adjustRightInd w:val="0"/>
        <w:jc w:val="right"/>
      </w:pPr>
    </w:p>
    <w:p w:rsidR="006B6513" w:rsidRDefault="006B6513" w:rsidP="006B6513">
      <w:pPr>
        <w:autoSpaceDE w:val="0"/>
        <w:autoSpaceDN w:val="0"/>
        <w:adjustRightInd w:val="0"/>
        <w:jc w:val="right"/>
      </w:pPr>
    </w:p>
    <w:p w:rsidR="00E61ADB" w:rsidRDefault="00E61ADB" w:rsidP="006B6513">
      <w:pPr>
        <w:autoSpaceDE w:val="0"/>
        <w:autoSpaceDN w:val="0"/>
        <w:adjustRightInd w:val="0"/>
        <w:jc w:val="right"/>
      </w:pPr>
    </w:p>
    <w:p w:rsidR="00E61ADB" w:rsidRDefault="00E61ADB" w:rsidP="006B6513">
      <w:pPr>
        <w:autoSpaceDE w:val="0"/>
        <w:autoSpaceDN w:val="0"/>
        <w:adjustRightInd w:val="0"/>
        <w:jc w:val="right"/>
      </w:pPr>
    </w:p>
    <w:p w:rsidR="00E61ADB" w:rsidRDefault="00E61ADB" w:rsidP="006B6513">
      <w:pPr>
        <w:autoSpaceDE w:val="0"/>
        <w:autoSpaceDN w:val="0"/>
        <w:adjustRightInd w:val="0"/>
        <w:jc w:val="right"/>
      </w:pPr>
    </w:p>
    <w:p w:rsidR="00E61ADB" w:rsidRDefault="00E61ADB" w:rsidP="006B6513">
      <w:pPr>
        <w:autoSpaceDE w:val="0"/>
        <w:autoSpaceDN w:val="0"/>
        <w:adjustRightInd w:val="0"/>
        <w:jc w:val="right"/>
      </w:pPr>
    </w:p>
    <w:p w:rsidR="00E61ADB" w:rsidRDefault="00E61ADB" w:rsidP="006B6513">
      <w:pPr>
        <w:autoSpaceDE w:val="0"/>
        <w:autoSpaceDN w:val="0"/>
        <w:adjustRightInd w:val="0"/>
        <w:jc w:val="right"/>
      </w:pPr>
    </w:p>
    <w:p w:rsidR="006B6513" w:rsidRDefault="006B6513" w:rsidP="006B6513">
      <w:pPr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 xml:space="preserve">к </w:t>
      </w:r>
      <w:r>
        <w:rPr>
          <w:sz w:val="20"/>
          <w:szCs w:val="20"/>
        </w:rPr>
        <w:t xml:space="preserve">Порядку составления и ведения кассового плана 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исполнения бюджета сельского поселения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Сейтяковский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сельсоветмуниципального</w:t>
      </w:r>
      <w:proofErr w:type="spellEnd"/>
      <w:r>
        <w:rPr>
          <w:sz w:val="20"/>
          <w:szCs w:val="20"/>
        </w:rPr>
        <w:t xml:space="preserve"> района </w:t>
      </w:r>
    </w:p>
    <w:p w:rsidR="006B6513" w:rsidRDefault="006B6513" w:rsidP="006B651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район  Республики Башкортостан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УТВЕРЖДАЮ</w:t>
      </w:r>
    </w:p>
    <w:p w:rsidR="006B6513" w:rsidRDefault="006B6513" w:rsidP="006B6513">
      <w:pPr>
        <w:pStyle w:val="ConsPlusNonformat"/>
        <w:widowControl/>
        <w:ind w:left="106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Глава СП 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____________ 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от "___" _______________ 20__ г.</w:t>
      </w:r>
    </w:p>
    <w:p w:rsidR="006B6513" w:rsidRDefault="006B6513" w:rsidP="006B6513">
      <w:pPr>
        <w:pStyle w:val="ConsPlusNonformat"/>
        <w:widowControl/>
        <w:rPr>
          <w:sz w:val="16"/>
          <w:szCs w:val="16"/>
        </w:rPr>
      </w:pP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КАССОВЫЙ ПЛАН                                                        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ИСПОЛНЕНИЯ БЮДЖЕТА СЕЛЬСКОГО ПОСЕЛЕНИЯ СЕЙТЯКОВСКИЙ СЕЛЬСОВЕТ МУНИЦИПАЛЬНОГО РАЙОНА                               ┌───────────┐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БАЛТАЧЕВСКИЙ РАЙОН РЕСПУБЛИКИ БАШКОРТОСТАН на 20__ г.                                            │   КОДЫ    │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├───────────┤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N ____                                       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├───────────┤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от "___" ________________ 20__ г.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│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├───────────┤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органа, осуществляющего кассовое                                                                                          ├───────────┤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обслуживание исполнения бюджета                                                                                   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                     ├───────────┤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</w:t>
      </w:r>
      <w:hyperlink r:id="rId10" w:history="1">
        <w:r>
          <w:rPr>
            <w:rStyle w:val="a3"/>
            <w:sz w:val="16"/>
            <w:szCs w:val="16"/>
            <w:u w:val="none"/>
          </w:rPr>
          <w:t>ОКЕИ</w:t>
        </w:r>
      </w:hyperlink>
      <w:r>
        <w:rPr>
          <w:sz w:val="16"/>
          <w:szCs w:val="16"/>
        </w:rPr>
        <w:t>│    383    │</w:t>
      </w:r>
    </w:p>
    <w:p w:rsidR="006B6513" w:rsidRDefault="006B6513" w:rsidP="006B6513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└───────────┘</w:t>
      </w:r>
    </w:p>
    <w:tbl>
      <w:tblPr>
        <w:tblW w:w="15307" w:type="dxa"/>
        <w:tblInd w:w="90" w:type="dxa"/>
        <w:tblLook w:val="04A0"/>
      </w:tblPr>
      <w:tblGrid>
        <w:gridCol w:w="3420"/>
        <w:gridCol w:w="839"/>
        <w:gridCol w:w="1027"/>
        <w:gridCol w:w="700"/>
        <w:gridCol w:w="560"/>
        <w:gridCol w:w="560"/>
        <w:gridCol w:w="879"/>
        <w:gridCol w:w="435"/>
        <w:gridCol w:w="522"/>
        <w:gridCol w:w="435"/>
        <w:gridCol w:w="879"/>
        <w:gridCol w:w="522"/>
        <w:gridCol w:w="560"/>
        <w:gridCol w:w="560"/>
        <w:gridCol w:w="879"/>
        <w:gridCol w:w="531"/>
        <w:gridCol w:w="560"/>
        <w:gridCol w:w="560"/>
        <w:gridCol w:w="879"/>
      </w:tblGrid>
      <w:tr w:rsidR="006B6513" w:rsidTr="006B6513">
        <w:trPr>
          <w:trHeight w:val="387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показателя планирования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Кассовый план на год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I квартал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II квартал</w:t>
            </w:r>
          </w:p>
        </w:tc>
        <w:tc>
          <w:tcPr>
            <w:tcW w:w="1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III квартал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квартал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IV квартал</w:t>
            </w:r>
          </w:p>
        </w:tc>
      </w:tr>
      <w:tr w:rsidR="006B6513" w:rsidTr="006B6513">
        <w:trPr>
          <w:trHeight w:val="15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513" w:rsidTr="006B6513">
        <w:trPr>
          <w:trHeight w:val="4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B6513" w:rsidTr="006B6513">
        <w:trPr>
          <w:trHeight w:val="116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Остатки на едином счете бюджета СП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 РБ на начало отчетного периода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Кассовые поступления - всего, в том числе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38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налоговые доходы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38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неналоговые доходы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38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12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Поступления источников финансирования дефицита бюджета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РБ-всего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из них: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муниципальных ценных бумаг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0241_1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0241_2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привлечение средств организаций, учредителем которых является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РБ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возврат средств бюджета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РБ из банковских депозитов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38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Кассовые выплаты - всего,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47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них: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50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 на субсидии муниципальным учреждениям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0311_1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116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трансферты,</w:t>
            </w:r>
            <w:r>
              <w:rPr>
                <w:rFonts w:ascii="Arial" w:hAnsi="Arial" w:cs="Arial"/>
                <w:sz w:val="18"/>
                <w:szCs w:val="18"/>
              </w:rPr>
              <w:br/>
              <w:t>в том числе: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27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0312_2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адресная инвестиционная программа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0312_3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15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Выплаты из источников финансирования дефицита бюджета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РБ - всего,</w:t>
            </w:r>
            <w:r>
              <w:rPr>
                <w:rFonts w:ascii="Arial" w:hAnsi="Arial" w:cs="Arial"/>
                <w:sz w:val="18"/>
                <w:szCs w:val="18"/>
              </w:rPr>
              <w:br/>
              <w:t>из них: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38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муниципальных ценных бумаг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116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возврат средств организаций, учредителем которых является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РБ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116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средств бюджета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РБ  на банковские депозиты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7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Сальдо операций по поступлениям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(+)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и выплатам   (-)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513" w:rsidTr="006B6513">
        <w:trPr>
          <w:trHeight w:val="8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Остатки на едином счете бюджета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Балтачевский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 РБ на конец отчетного периода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513" w:rsidRDefault="006B6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B6513" w:rsidRDefault="006B6513" w:rsidP="006B6513">
      <w:pPr>
        <w:autoSpaceDE w:val="0"/>
        <w:autoSpaceDN w:val="0"/>
        <w:adjustRightInd w:val="0"/>
        <w:jc w:val="both"/>
      </w:pP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13"/>
    <w:rsid w:val="00200286"/>
    <w:rsid w:val="003D7869"/>
    <w:rsid w:val="005C51DE"/>
    <w:rsid w:val="006B6513"/>
    <w:rsid w:val="00B877A3"/>
    <w:rsid w:val="00BB5810"/>
    <w:rsid w:val="00BE206A"/>
    <w:rsid w:val="00D548EC"/>
    <w:rsid w:val="00D847E0"/>
    <w:rsid w:val="00E61ADB"/>
    <w:rsid w:val="00E9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65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513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6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B6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B65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B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B6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1"/>
    <w:semiHidden/>
    <w:unhideWhenUsed/>
    <w:rsid w:val="006B6513"/>
    <w:pPr>
      <w:tabs>
        <w:tab w:val="center" w:pos="4677"/>
        <w:tab w:val="right" w:pos="9355"/>
      </w:tabs>
    </w:pPr>
    <w:rPr>
      <w:rFonts w:asciiTheme="minorHAnsi" w:eastAsia="Lucida Sans Unicode" w:hAnsiTheme="minorHAnsi" w:cstheme="minorBidi"/>
      <w:sz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B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B65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B65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6B6513"/>
    <w:pPr>
      <w:spacing w:after="0" w:line="240" w:lineRule="auto"/>
    </w:pPr>
  </w:style>
  <w:style w:type="character" w:customStyle="1" w:styleId="1">
    <w:name w:val="Верхний колонтитул Знак1"/>
    <w:basedOn w:val="a0"/>
    <w:link w:val="a9"/>
    <w:semiHidden/>
    <w:locked/>
    <w:rsid w:val="006B6513"/>
    <w:rPr>
      <w:rFonts w:eastAsia="Lucida Sans Unicode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548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4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54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ytya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ytijk_uprav@ufamt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eytyak.ru/" TargetMode="External"/><Relationship Id="rId10" Type="http://schemas.openxmlformats.org/officeDocument/2006/relationships/hyperlink" Target="consultantplus://offline/ref=7547878F4207B43094EDAEFA82D305ACF8E0BDDF1C5CEEF5D80ED1237DAE2D9D09DA8E350EF7D5M3q6L" TargetMode="External"/><Relationship Id="rId4" Type="http://schemas.openxmlformats.org/officeDocument/2006/relationships/hyperlink" Target="mailto:seytijk_uprav@ufamts.ru" TargetMode="External"/><Relationship Id="rId9" Type="http://schemas.openxmlformats.org/officeDocument/2006/relationships/hyperlink" Target="consultantplus://offline/ref=326F1ADC073777ECF7792D9956443D4933D5E883EDEF1F734A7F97AA15AC5E6E03C86EECCB58F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5589</Words>
  <Characters>31863</Characters>
  <Application>Microsoft Office Word</Application>
  <DocSecurity>0</DocSecurity>
  <Lines>265</Lines>
  <Paragraphs>74</Paragraphs>
  <ScaleCrop>false</ScaleCrop>
  <Company/>
  <LinksUpToDate>false</LinksUpToDate>
  <CharactersWithSpaces>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2020-03-04T07:12:00Z</dcterms:created>
  <dcterms:modified xsi:type="dcterms:W3CDTF">2020-03-26T09:07:00Z</dcterms:modified>
</cp:coreProperties>
</file>