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05"/>
        <w:gridCol w:w="1268"/>
        <w:gridCol w:w="4079"/>
      </w:tblGrid>
      <w:tr w:rsidR="00753CB2" w:rsidTr="00445586">
        <w:trPr>
          <w:trHeight w:val="64"/>
        </w:trPr>
        <w:tc>
          <w:tcPr>
            <w:tcW w:w="450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53CB2" w:rsidRDefault="00753CB2" w:rsidP="00445586">
            <w:pPr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        БАШКОРТОСТАН  РЕСПУБЛИКАҺЫ</w:t>
            </w:r>
          </w:p>
          <w:p w:rsidR="00753CB2" w:rsidRDefault="00753CB2" w:rsidP="00445586">
            <w:pPr>
              <w:pStyle w:val="a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753CB2" w:rsidRDefault="00753CB2" w:rsidP="00445586">
            <w:pPr>
              <w:pStyle w:val="a5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РАЙОНЫНЫҢ</w:t>
            </w:r>
          </w:p>
          <w:p w:rsidR="00753CB2" w:rsidRDefault="00753CB2" w:rsidP="0044558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753CB2" w:rsidRDefault="00753CB2" w:rsidP="0044558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753CB2" w:rsidRDefault="00753CB2" w:rsidP="0044558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ХАКИМӘТЕ</w:t>
            </w:r>
          </w:p>
          <w:p w:rsidR="00753CB2" w:rsidRDefault="00F95E90" w:rsidP="00445586">
            <w:pPr>
              <w:jc w:val="center"/>
              <w:rPr>
                <w:sz w:val="18"/>
                <w:szCs w:val="18"/>
                <w:lang w:val="be-BY"/>
              </w:rPr>
            </w:pPr>
            <w:r w:rsidRPr="00F95E90">
              <w:rPr>
                <w:sz w:val="24"/>
              </w:rPr>
              <w:pict>
                <v:line id="_x0000_s1026" style="position:absolute;left:0;text-align:left;flip:y;z-index:251660288" from="17.8pt,34.5pt" to="476.8pt,34.5pt" strokeweight="4.5pt">
                  <v:stroke linestyle="thickThin"/>
                </v:line>
              </w:pict>
            </w:r>
            <w:r w:rsidR="00753CB2">
              <w:rPr>
                <w:sz w:val="18"/>
                <w:szCs w:val="18"/>
                <w:lang w:val="be-BY"/>
              </w:rPr>
              <w:t>Ү</w:t>
            </w:r>
            <w:r w:rsidR="00753CB2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="00753CB2">
              <w:rPr>
                <w:sz w:val="18"/>
                <w:szCs w:val="18"/>
                <w:lang w:val="be-BY"/>
              </w:rPr>
              <w:t>әк урамы, 27 й., Һәйтәк ауылы, Балтас районы, Башкортостан Республик</w:t>
            </w:r>
            <w:r w:rsidR="00753CB2">
              <w:rPr>
                <w:sz w:val="18"/>
                <w:szCs w:val="18"/>
              </w:rPr>
              <w:t>а</w:t>
            </w:r>
            <w:r w:rsidR="00753CB2">
              <w:rPr>
                <w:sz w:val="18"/>
                <w:szCs w:val="18"/>
                <w:lang w:val="be-BY"/>
              </w:rPr>
              <w:t>һы,</w:t>
            </w:r>
            <w:r w:rsidR="00753CB2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="00753CB2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CB2" w:rsidRDefault="00753CB2" w:rsidP="0044558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8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53CB2" w:rsidRDefault="00753CB2" w:rsidP="00445586">
            <w:pPr>
              <w:pStyle w:val="1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 xml:space="preserve">АДМИНИСТРАЦИЯ </w:t>
            </w:r>
          </w:p>
          <w:p w:rsidR="00753CB2" w:rsidRDefault="00753CB2" w:rsidP="00445586">
            <w:pPr>
              <w:pStyle w:val="1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СЕЛЬСКОГО  ПОСЕЛЕНИЯ</w:t>
            </w:r>
          </w:p>
          <w:p w:rsidR="00753CB2" w:rsidRDefault="00753CB2" w:rsidP="00445586">
            <w:pPr>
              <w:pStyle w:val="1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СЕЙТЯКОВСКИЙ  СЕЛЬСОВЕТ</w:t>
            </w:r>
          </w:p>
          <w:p w:rsidR="00753CB2" w:rsidRDefault="00753CB2" w:rsidP="00445586">
            <w:pPr>
              <w:pStyle w:val="a5"/>
              <w:tabs>
                <w:tab w:val="left" w:pos="41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753CB2" w:rsidRDefault="00753CB2" w:rsidP="00445586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753CB2" w:rsidRDefault="00753CB2" w:rsidP="00445586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753CB2" w:rsidRDefault="00753CB2" w:rsidP="00445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</w:tc>
      </w:tr>
      <w:tr w:rsidR="00753CB2" w:rsidTr="00445586">
        <w:trPr>
          <w:trHeight w:val="952"/>
        </w:trPr>
        <w:tc>
          <w:tcPr>
            <w:tcW w:w="45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CB2" w:rsidRDefault="00753CB2" w:rsidP="00445586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753CB2" w:rsidRDefault="00753CB2" w:rsidP="00445586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CB2" w:rsidRDefault="00753CB2" w:rsidP="00445586">
            <w:pPr>
              <w:rPr>
                <w:sz w:val="18"/>
                <w:szCs w:val="18"/>
              </w:rPr>
            </w:pPr>
          </w:p>
        </w:tc>
      </w:tr>
    </w:tbl>
    <w:p w:rsidR="00753CB2" w:rsidRDefault="00753CB2" w:rsidP="00753CB2">
      <w:pPr>
        <w:ind w:left="182"/>
        <w:rPr>
          <w:rFonts w:ascii="Times CA" w:hAnsi="Times CA"/>
          <w:sz w:val="16"/>
        </w:rPr>
      </w:pPr>
    </w:p>
    <w:p w:rsidR="00753CB2" w:rsidRPr="00753CB2" w:rsidRDefault="00753CB2" w:rsidP="00753CB2">
      <w:pPr>
        <w:keepNext/>
        <w:ind w:left="142"/>
        <w:jc w:val="center"/>
        <w:outlineLvl w:val="2"/>
        <w:rPr>
          <w:rFonts w:ascii="Times Cyr Bash Normal" w:hAnsi="Times Cyr Bash Normal"/>
          <w:b/>
          <w:sz w:val="24"/>
          <w:lang w:val="be-BY"/>
        </w:rPr>
      </w:pPr>
      <w:r>
        <w:rPr>
          <w:b/>
          <w:bCs/>
          <w:sz w:val="30"/>
          <w:lang w:val="be-BY"/>
        </w:rPr>
        <w:t xml:space="preserve">      </w:t>
      </w:r>
      <w:r w:rsidRPr="00753CB2">
        <w:rPr>
          <w:b/>
          <w:bCs/>
          <w:sz w:val="24"/>
          <w:lang w:val="be-BY"/>
        </w:rPr>
        <w:t>Ҡ</w:t>
      </w:r>
      <w:r w:rsidRPr="00753CB2">
        <w:rPr>
          <w:b/>
          <w:bCs/>
          <w:sz w:val="24"/>
        </w:rPr>
        <w:t>АРАР</w:t>
      </w:r>
      <w:r w:rsidRPr="00753CB2">
        <w:rPr>
          <w:b/>
          <w:bCs/>
          <w:sz w:val="24"/>
          <w:lang w:val="be-BY"/>
        </w:rPr>
        <w:t xml:space="preserve">                          </w:t>
      </w:r>
      <w:r w:rsidRPr="00753CB2">
        <w:rPr>
          <w:b/>
          <w:bCs/>
          <w:sz w:val="24"/>
        </w:rPr>
        <w:t xml:space="preserve">              </w:t>
      </w:r>
      <w:r w:rsidRPr="00753CB2">
        <w:rPr>
          <w:b/>
          <w:bCs/>
          <w:sz w:val="24"/>
          <w:lang w:val="be-BY"/>
        </w:rPr>
        <w:t xml:space="preserve">               </w:t>
      </w:r>
      <w:r w:rsidRPr="00753CB2">
        <w:rPr>
          <w:b/>
          <w:bCs/>
          <w:sz w:val="24"/>
        </w:rPr>
        <w:t>ПОСТАНОВЛЕНИЕ</w:t>
      </w:r>
    </w:p>
    <w:p w:rsidR="00753CB2" w:rsidRDefault="00753CB2" w:rsidP="00E24F16">
      <w:pPr>
        <w:pStyle w:val="a3"/>
        <w:jc w:val="center"/>
        <w:rPr>
          <w:rFonts w:ascii="Times Cyr Bash Normal" w:hAnsi="Times Cyr Bash Normal"/>
          <w:b/>
          <w:lang w:val="be-BY"/>
        </w:rPr>
      </w:pPr>
    </w:p>
    <w:p w:rsidR="00E24F16" w:rsidRPr="00753CB2" w:rsidRDefault="00E24F16" w:rsidP="00E24F16">
      <w:pPr>
        <w:widowControl w:val="0"/>
        <w:jc w:val="center"/>
        <w:rPr>
          <w:b/>
          <w:sz w:val="24"/>
        </w:rPr>
      </w:pPr>
      <w:r w:rsidRPr="00753CB2">
        <w:rPr>
          <w:b/>
          <w:sz w:val="24"/>
          <w:lang w:val="be-BY"/>
        </w:rPr>
        <w:t>15 май 2023й.                                  №</w:t>
      </w:r>
      <w:r w:rsidR="00753CB2" w:rsidRPr="00753CB2">
        <w:rPr>
          <w:b/>
          <w:sz w:val="24"/>
          <w:lang w:val="be-BY"/>
        </w:rPr>
        <w:t xml:space="preserve"> 1</w:t>
      </w:r>
      <w:r w:rsidR="00D6556B">
        <w:rPr>
          <w:b/>
          <w:sz w:val="24"/>
          <w:lang w:val="be-BY"/>
        </w:rPr>
        <w:t>5</w:t>
      </w:r>
      <w:r w:rsidRPr="00753CB2">
        <w:rPr>
          <w:b/>
          <w:sz w:val="24"/>
          <w:lang w:val="be-BY"/>
        </w:rPr>
        <w:t xml:space="preserve">                                15 мая 2023г.</w:t>
      </w:r>
    </w:p>
    <w:p w:rsidR="00E24F16" w:rsidRDefault="00E24F16" w:rsidP="00E24F16">
      <w:pPr>
        <w:widowControl w:val="0"/>
        <w:jc w:val="center"/>
        <w:rPr>
          <w:b/>
          <w:szCs w:val="28"/>
        </w:rPr>
      </w:pPr>
    </w:p>
    <w:p w:rsidR="00E24F16" w:rsidRDefault="00753CB2" w:rsidP="00753CB2">
      <w:pPr>
        <w:ind w:left="-142" w:right="1"/>
        <w:jc w:val="both"/>
        <w:rPr>
          <w:b/>
          <w:szCs w:val="28"/>
        </w:rPr>
      </w:pPr>
      <w:r>
        <w:rPr>
          <w:b/>
          <w:szCs w:val="28"/>
        </w:rPr>
        <w:t xml:space="preserve">    «</w:t>
      </w:r>
      <w:r w:rsidR="00E24F16">
        <w:rPr>
          <w:b/>
          <w:szCs w:val="28"/>
        </w:rPr>
        <w:t xml:space="preserve">О мерах по охране жизни людей на воде в сельском поселении </w:t>
      </w:r>
      <w:r>
        <w:rPr>
          <w:b/>
          <w:szCs w:val="28"/>
        </w:rPr>
        <w:t>Сейтяковский</w:t>
      </w:r>
      <w:r w:rsidR="00E24F16">
        <w:rPr>
          <w:b/>
          <w:szCs w:val="28"/>
        </w:rPr>
        <w:t xml:space="preserve"> сельсовет муниципального района </w:t>
      </w:r>
      <w:proofErr w:type="spellStart"/>
      <w:r w:rsidR="00E24F16">
        <w:rPr>
          <w:b/>
          <w:szCs w:val="28"/>
        </w:rPr>
        <w:t>Балтачевский</w:t>
      </w:r>
      <w:proofErr w:type="spellEnd"/>
      <w:r w:rsidR="00E24F16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»</w:t>
      </w:r>
    </w:p>
    <w:p w:rsidR="00E24F16" w:rsidRDefault="00E24F16" w:rsidP="00E24F16">
      <w:pPr>
        <w:ind w:right="1"/>
        <w:jc w:val="both"/>
        <w:rPr>
          <w:szCs w:val="28"/>
        </w:rPr>
      </w:pPr>
    </w:p>
    <w:p w:rsidR="00E24F16" w:rsidRPr="00A56FC5" w:rsidRDefault="00E24F16" w:rsidP="00E24F16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 В соответствии со статьями 14, 15 и 16 Федерального закона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</w:t>
      </w:r>
      <w:proofErr w:type="gramStart"/>
      <w:r>
        <w:rPr>
          <w:szCs w:val="28"/>
        </w:rPr>
        <w:t>от 17.06.2013 №246 «Об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Башкортостан»,</w:t>
      </w:r>
      <w:r w:rsidRPr="001D0BEC">
        <w:rPr>
          <w:szCs w:val="28"/>
        </w:rPr>
        <w:t xml:space="preserve"> </w:t>
      </w:r>
      <w:r>
        <w:rPr>
          <w:szCs w:val="28"/>
        </w:rPr>
        <w:t xml:space="preserve">в целях качественной подготовки к выполнению мероприятий </w:t>
      </w:r>
      <w:proofErr w:type="gramEnd"/>
      <w:r>
        <w:rPr>
          <w:szCs w:val="28"/>
        </w:rPr>
        <w:t>по обеспечению безопасности людей на водных объектах, находящихся на территории</w:t>
      </w:r>
      <w:r w:rsidRPr="009830C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753CB2">
        <w:rPr>
          <w:szCs w:val="28"/>
        </w:rPr>
        <w:t>Сейтяковский</w:t>
      </w:r>
      <w:r>
        <w:rPr>
          <w:szCs w:val="28"/>
        </w:rPr>
        <w:t xml:space="preserve"> сельсовет </w:t>
      </w:r>
      <w:r w:rsidRPr="00266A5A">
        <w:rPr>
          <w:szCs w:val="28"/>
        </w:rPr>
        <w:t xml:space="preserve">муниципального района </w:t>
      </w:r>
      <w:proofErr w:type="spellStart"/>
      <w:r w:rsidRPr="00266A5A">
        <w:rPr>
          <w:szCs w:val="28"/>
        </w:rPr>
        <w:t>Балтачевский</w:t>
      </w:r>
      <w:proofErr w:type="spellEnd"/>
      <w:r w:rsidRPr="00266A5A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, </w:t>
      </w:r>
      <w:r w:rsidRPr="00266A5A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r w:rsidR="00753CB2">
        <w:rPr>
          <w:szCs w:val="28"/>
        </w:rPr>
        <w:t>Сейтяковский</w:t>
      </w:r>
      <w:r>
        <w:rPr>
          <w:szCs w:val="28"/>
        </w:rPr>
        <w:t xml:space="preserve"> сельсовет </w:t>
      </w:r>
      <w:r w:rsidRPr="00266A5A">
        <w:rPr>
          <w:szCs w:val="28"/>
        </w:rPr>
        <w:t xml:space="preserve">муниципального района </w:t>
      </w:r>
      <w:proofErr w:type="spellStart"/>
      <w:r w:rsidRPr="00266A5A">
        <w:rPr>
          <w:szCs w:val="28"/>
        </w:rPr>
        <w:t>Балтачевский</w:t>
      </w:r>
      <w:proofErr w:type="spellEnd"/>
      <w:r w:rsidRPr="00266A5A">
        <w:rPr>
          <w:szCs w:val="28"/>
        </w:rPr>
        <w:t xml:space="preserve"> район Республики Башкортостан </w:t>
      </w:r>
      <w:r w:rsidRPr="004D04E4">
        <w:rPr>
          <w:b/>
          <w:szCs w:val="28"/>
        </w:rPr>
        <w:t>ПОСТАНОВЛЯЕТ</w:t>
      </w:r>
      <w:r w:rsidRPr="00A56FC5">
        <w:rPr>
          <w:szCs w:val="28"/>
        </w:rPr>
        <w:t>:</w:t>
      </w:r>
    </w:p>
    <w:p w:rsidR="00E24F16" w:rsidRDefault="00E24F16" w:rsidP="00E24F16">
      <w:pPr>
        <w:tabs>
          <w:tab w:val="left" w:pos="567"/>
        </w:tabs>
        <w:ind w:right="1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1. Утвердить План мероприятий по охране жизни людей на водных объектах, расположенных на территории</w:t>
      </w:r>
      <w:r w:rsidRPr="009830C8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 w:rsidR="00753CB2">
        <w:rPr>
          <w:szCs w:val="28"/>
        </w:rPr>
        <w:t>Сейтяковский</w:t>
      </w:r>
      <w:r>
        <w:rPr>
          <w:szCs w:val="28"/>
        </w:rPr>
        <w:t xml:space="preserve"> сельсовет </w:t>
      </w:r>
      <w:r w:rsidRPr="00266A5A">
        <w:rPr>
          <w:szCs w:val="28"/>
        </w:rPr>
        <w:t xml:space="preserve">муниципального района </w:t>
      </w:r>
      <w:proofErr w:type="spellStart"/>
      <w:r w:rsidRPr="00266A5A">
        <w:rPr>
          <w:szCs w:val="28"/>
        </w:rPr>
        <w:t>Балтачевский</w:t>
      </w:r>
      <w:proofErr w:type="spellEnd"/>
      <w:r w:rsidRPr="00266A5A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(приложение).</w:t>
      </w:r>
    </w:p>
    <w:p w:rsidR="00E24F16" w:rsidRDefault="00E24F16" w:rsidP="00E24F16">
      <w:pPr>
        <w:ind w:right="1" w:firstLine="567"/>
        <w:jc w:val="both"/>
        <w:rPr>
          <w:szCs w:val="28"/>
        </w:rPr>
      </w:pPr>
      <w:r>
        <w:rPr>
          <w:szCs w:val="28"/>
        </w:rPr>
        <w:tab/>
        <w:t>2. Запретить купание в неустановленных для этого местах путем предупреждения и выставления знаков, запрещающих купание.</w:t>
      </w:r>
    </w:p>
    <w:p w:rsidR="00E24F16" w:rsidRDefault="00E24F16" w:rsidP="00E24F16">
      <w:pPr>
        <w:ind w:right="1" w:firstLine="567"/>
        <w:jc w:val="both"/>
        <w:rPr>
          <w:szCs w:val="28"/>
        </w:rPr>
      </w:pPr>
      <w:r>
        <w:rPr>
          <w:szCs w:val="28"/>
        </w:rPr>
        <w:t>3. Принять меры по пресечению загрязнения водоемов, захламления территорий, несанкционированных стоянок и моек автотранспорта, самовольной вырубки деревьев.</w:t>
      </w:r>
    </w:p>
    <w:p w:rsidR="00E24F16" w:rsidRDefault="00E24F16" w:rsidP="00E24F16">
      <w:pPr>
        <w:ind w:right="1" w:firstLine="567"/>
        <w:jc w:val="both"/>
        <w:rPr>
          <w:szCs w:val="28"/>
        </w:rPr>
      </w:pPr>
      <w:r>
        <w:rPr>
          <w:szCs w:val="28"/>
        </w:rPr>
        <w:t xml:space="preserve">4. Принять участие во Всероссийской акции МЧС России «Чистый берег». </w:t>
      </w:r>
    </w:p>
    <w:p w:rsidR="00E24F16" w:rsidRDefault="00E24F16" w:rsidP="00E24F16">
      <w:pPr>
        <w:ind w:right="1" w:firstLine="567"/>
        <w:jc w:val="both"/>
        <w:rPr>
          <w:szCs w:val="28"/>
        </w:rPr>
      </w:pPr>
      <w:r>
        <w:rPr>
          <w:szCs w:val="28"/>
        </w:rPr>
        <w:t xml:space="preserve">5. Согласовать с  отделением </w:t>
      </w:r>
      <w:r w:rsidRPr="008E4F7A">
        <w:rPr>
          <w:szCs w:val="28"/>
        </w:rPr>
        <w:t xml:space="preserve"> МВД России по </w:t>
      </w:r>
      <w:proofErr w:type="spellStart"/>
      <w:r w:rsidRPr="008E4F7A">
        <w:rPr>
          <w:szCs w:val="28"/>
        </w:rPr>
        <w:t>Балт</w:t>
      </w:r>
      <w:r>
        <w:rPr>
          <w:szCs w:val="28"/>
        </w:rPr>
        <w:t>ачевскому</w:t>
      </w:r>
      <w:proofErr w:type="spellEnd"/>
      <w:r>
        <w:rPr>
          <w:szCs w:val="28"/>
        </w:rPr>
        <w:t xml:space="preserve"> району о</w:t>
      </w:r>
      <w:r w:rsidRPr="008E4F7A">
        <w:rPr>
          <w:szCs w:val="28"/>
        </w:rPr>
        <w:t xml:space="preserve"> </w:t>
      </w:r>
      <w:r>
        <w:rPr>
          <w:szCs w:val="28"/>
        </w:rPr>
        <w:t xml:space="preserve">принятии мер  по </w:t>
      </w:r>
      <w:r w:rsidRPr="008E4F7A">
        <w:rPr>
          <w:szCs w:val="28"/>
        </w:rPr>
        <w:t>обеспеч</w:t>
      </w:r>
      <w:r>
        <w:rPr>
          <w:szCs w:val="28"/>
        </w:rPr>
        <w:t>ению</w:t>
      </w:r>
      <w:r w:rsidRPr="008E4F7A">
        <w:rPr>
          <w:szCs w:val="28"/>
        </w:rPr>
        <w:t xml:space="preserve"> охран</w:t>
      </w:r>
      <w:r>
        <w:rPr>
          <w:szCs w:val="28"/>
        </w:rPr>
        <w:t>ы</w:t>
      </w:r>
      <w:r w:rsidRPr="008E4F7A">
        <w:rPr>
          <w:szCs w:val="28"/>
        </w:rPr>
        <w:t xml:space="preserve"> общественного порядка в местах массового отдыха населения на водоемах, к нарушителям правопорядка при</w:t>
      </w:r>
      <w:r>
        <w:rPr>
          <w:szCs w:val="28"/>
        </w:rPr>
        <w:t>менять</w:t>
      </w:r>
      <w:r w:rsidRPr="008E4F7A">
        <w:rPr>
          <w:szCs w:val="28"/>
        </w:rPr>
        <w:t xml:space="preserve"> меры в соответствии с</w:t>
      </w:r>
      <w:r>
        <w:rPr>
          <w:szCs w:val="28"/>
        </w:rPr>
        <w:t xml:space="preserve"> действующим </w:t>
      </w:r>
      <w:r w:rsidRPr="008E4F7A">
        <w:rPr>
          <w:szCs w:val="28"/>
        </w:rPr>
        <w:t xml:space="preserve"> законодательством.</w:t>
      </w:r>
    </w:p>
    <w:p w:rsidR="00E24F16" w:rsidRPr="008E4F7A" w:rsidRDefault="00E24F16" w:rsidP="00E24F16">
      <w:pPr>
        <w:ind w:right="1" w:firstLine="567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 w:rsidRPr="008E4F7A">
        <w:rPr>
          <w:szCs w:val="28"/>
        </w:rPr>
        <w:t>Контроль за</w:t>
      </w:r>
      <w:proofErr w:type="gramEnd"/>
      <w:r w:rsidRPr="008E4F7A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 xml:space="preserve"> оставляю за собой.</w:t>
      </w:r>
    </w:p>
    <w:p w:rsidR="00E24F16" w:rsidRPr="00A56FC5" w:rsidRDefault="00E24F16" w:rsidP="00E24F16">
      <w:pPr>
        <w:shd w:val="clear" w:color="auto" w:fill="FFFFFF"/>
        <w:jc w:val="both"/>
        <w:rPr>
          <w:bCs/>
          <w:color w:val="000000"/>
          <w:spacing w:val="2"/>
          <w:szCs w:val="28"/>
        </w:rPr>
      </w:pPr>
    </w:p>
    <w:p w:rsidR="00E24F16" w:rsidRPr="002C6C03" w:rsidRDefault="00753CB2" w:rsidP="00E24F16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E24F16" w:rsidRPr="002C6C03">
        <w:rPr>
          <w:szCs w:val="28"/>
        </w:rPr>
        <w:t xml:space="preserve"> сельского поселения</w:t>
      </w:r>
    </w:p>
    <w:p w:rsidR="00E24F16" w:rsidRDefault="00753CB2" w:rsidP="00E24F16">
      <w:pPr>
        <w:shd w:val="clear" w:color="auto" w:fill="FFFFFF"/>
        <w:rPr>
          <w:bCs/>
          <w:sz w:val="24"/>
        </w:rPr>
      </w:pPr>
      <w:r>
        <w:rPr>
          <w:szCs w:val="28"/>
        </w:rPr>
        <w:t>Сейтяковский</w:t>
      </w:r>
      <w:r w:rsidR="00E24F16">
        <w:rPr>
          <w:szCs w:val="28"/>
        </w:rPr>
        <w:t xml:space="preserve"> сельсовет:</w:t>
      </w:r>
      <w:r w:rsidR="00E24F16">
        <w:rPr>
          <w:szCs w:val="28"/>
        </w:rPr>
        <w:tab/>
      </w:r>
      <w:r w:rsidR="00E24F16">
        <w:rPr>
          <w:szCs w:val="28"/>
        </w:rPr>
        <w:tab/>
      </w:r>
      <w:r w:rsidR="00E24F16">
        <w:rPr>
          <w:szCs w:val="28"/>
        </w:rPr>
        <w:tab/>
      </w:r>
      <w:r w:rsidR="00E24F16">
        <w:rPr>
          <w:szCs w:val="28"/>
        </w:rPr>
        <w:tab/>
      </w:r>
      <w:r w:rsidR="00E24F16">
        <w:rPr>
          <w:szCs w:val="28"/>
        </w:rPr>
        <w:tab/>
      </w:r>
      <w:r w:rsidR="00E24F16">
        <w:rPr>
          <w:szCs w:val="28"/>
        </w:rPr>
        <w:tab/>
      </w:r>
      <w:r w:rsidR="00E24F16" w:rsidRPr="002C6C03">
        <w:rPr>
          <w:szCs w:val="28"/>
        </w:rPr>
        <w:t xml:space="preserve"> </w:t>
      </w:r>
      <w:r>
        <w:rPr>
          <w:szCs w:val="28"/>
        </w:rPr>
        <w:t xml:space="preserve">С.Н. </w:t>
      </w:r>
      <w:proofErr w:type="spellStart"/>
      <w:r>
        <w:rPr>
          <w:szCs w:val="28"/>
        </w:rPr>
        <w:t>Хусаенова</w:t>
      </w:r>
      <w:proofErr w:type="spellEnd"/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  <w:r>
        <w:rPr>
          <w:bCs/>
          <w:sz w:val="24"/>
        </w:rPr>
        <w:lastRenderedPageBreak/>
        <w:t>Приложение</w:t>
      </w:r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  <w:r w:rsidRPr="004D04E4">
        <w:rPr>
          <w:bCs/>
          <w:sz w:val="24"/>
        </w:rPr>
        <w:t xml:space="preserve">к постановлению Администрации </w:t>
      </w:r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  <w:r w:rsidRPr="004D04E4">
        <w:rPr>
          <w:bCs/>
          <w:sz w:val="24"/>
        </w:rPr>
        <w:t xml:space="preserve">сельского поселения </w:t>
      </w:r>
      <w:r w:rsidR="00753CB2">
        <w:rPr>
          <w:bCs/>
          <w:sz w:val="24"/>
        </w:rPr>
        <w:t>Сейтяковский</w:t>
      </w:r>
      <w:r>
        <w:rPr>
          <w:bCs/>
          <w:sz w:val="24"/>
        </w:rPr>
        <w:t xml:space="preserve"> </w:t>
      </w:r>
      <w:r w:rsidRPr="004D04E4">
        <w:rPr>
          <w:bCs/>
          <w:sz w:val="24"/>
        </w:rPr>
        <w:t xml:space="preserve">сельсовет муниципального района </w:t>
      </w:r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  <w:proofErr w:type="spellStart"/>
      <w:r w:rsidRPr="004D04E4">
        <w:rPr>
          <w:bCs/>
          <w:sz w:val="24"/>
        </w:rPr>
        <w:t>Балтачевский</w:t>
      </w:r>
      <w:proofErr w:type="spellEnd"/>
      <w:r w:rsidRPr="004D04E4">
        <w:rPr>
          <w:bCs/>
          <w:sz w:val="24"/>
        </w:rPr>
        <w:t xml:space="preserve"> район </w:t>
      </w:r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  <w:r w:rsidRPr="004D04E4">
        <w:rPr>
          <w:bCs/>
          <w:sz w:val="24"/>
        </w:rPr>
        <w:t xml:space="preserve">Республики Башкортостан </w:t>
      </w:r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  <w:r>
        <w:rPr>
          <w:bCs/>
          <w:sz w:val="24"/>
        </w:rPr>
        <w:t>от «1</w:t>
      </w:r>
      <w:r w:rsidR="00A020B3">
        <w:rPr>
          <w:bCs/>
          <w:sz w:val="24"/>
        </w:rPr>
        <w:t>5</w:t>
      </w:r>
      <w:r w:rsidRPr="004D04E4">
        <w:rPr>
          <w:bCs/>
          <w:sz w:val="24"/>
        </w:rPr>
        <w:t xml:space="preserve">» </w:t>
      </w:r>
      <w:r>
        <w:rPr>
          <w:bCs/>
          <w:sz w:val="24"/>
        </w:rPr>
        <w:t xml:space="preserve">мая 2023 года № </w:t>
      </w:r>
      <w:r w:rsidR="00753CB2">
        <w:rPr>
          <w:bCs/>
          <w:sz w:val="24"/>
        </w:rPr>
        <w:t>1</w:t>
      </w:r>
      <w:r w:rsidR="00D6556B">
        <w:rPr>
          <w:bCs/>
          <w:sz w:val="24"/>
        </w:rPr>
        <w:t>5</w:t>
      </w:r>
    </w:p>
    <w:p w:rsidR="00E24F16" w:rsidRPr="004D04E4" w:rsidRDefault="00E24F16" w:rsidP="00E24F16">
      <w:pPr>
        <w:autoSpaceDE w:val="0"/>
        <w:autoSpaceDN w:val="0"/>
        <w:adjustRightInd w:val="0"/>
        <w:ind w:left="5812" w:right="-143"/>
        <w:rPr>
          <w:bCs/>
          <w:sz w:val="24"/>
        </w:rPr>
      </w:pPr>
    </w:p>
    <w:p w:rsidR="00E24F16" w:rsidRDefault="00E24F16" w:rsidP="00E24F16">
      <w:pPr>
        <w:shd w:val="clear" w:color="auto" w:fill="FFFFFF"/>
        <w:jc w:val="center"/>
        <w:rPr>
          <w:b/>
          <w:szCs w:val="28"/>
        </w:rPr>
      </w:pPr>
    </w:p>
    <w:p w:rsidR="00E24F16" w:rsidRDefault="00E24F16" w:rsidP="00E24F16">
      <w:pPr>
        <w:shd w:val="clear" w:color="auto" w:fill="FFFFFF"/>
        <w:jc w:val="center"/>
        <w:rPr>
          <w:b/>
          <w:szCs w:val="28"/>
        </w:rPr>
      </w:pPr>
      <w:r w:rsidRPr="003D3B15">
        <w:rPr>
          <w:b/>
          <w:szCs w:val="28"/>
        </w:rPr>
        <w:t xml:space="preserve">План мероприятий </w:t>
      </w:r>
    </w:p>
    <w:p w:rsidR="00E24F16" w:rsidRPr="003D3B15" w:rsidRDefault="00E24F16" w:rsidP="00E24F16">
      <w:pPr>
        <w:shd w:val="clear" w:color="auto" w:fill="FFFFFF"/>
        <w:jc w:val="center"/>
        <w:rPr>
          <w:b/>
          <w:bCs/>
          <w:szCs w:val="28"/>
        </w:rPr>
      </w:pPr>
      <w:r w:rsidRPr="003D3B15">
        <w:rPr>
          <w:b/>
          <w:szCs w:val="28"/>
        </w:rPr>
        <w:t xml:space="preserve">по охране жизни людей на водных объектах, расположенных на территории сельского поселения </w:t>
      </w:r>
      <w:r w:rsidR="00753CB2">
        <w:rPr>
          <w:b/>
          <w:szCs w:val="28"/>
        </w:rPr>
        <w:t>Сейтяковский</w:t>
      </w:r>
      <w:r w:rsidRPr="003D3B15">
        <w:rPr>
          <w:b/>
          <w:szCs w:val="28"/>
        </w:rPr>
        <w:t xml:space="preserve"> сельсовет муниципального района </w:t>
      </w:r>
      <w:proofErr w:type="spellStart"/>
      <w:r w:rsidRPr="003D3B15">
        <w:rPr>
          <w:b/>
          <w:szCs w:val="28"/>
        </w:rPr>
        <w:t>Балтачевский</w:t>
      </w:r>
      <w:proofErr w:type="spellEnd"/>
      <w:r w:rsidRPr="003D3B15">
        <w:rPr>
          <w:b/>
          <w:szCs w:val="28"/>
        </w:rPr>
        <w:t xml:space="preserve"> район Республики Башкортостан</w:t>
      </w:r>
    </w:p>
    <w:p w:rsidR="00E24F16" w:rsidRPr="00B37270" w:rsidRDefault="00E24F16" w:rsidP="00E24F1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080"/>
        <w:gridCol w:w="1903"/>
        <w:gridCol w:w="2301"/>
        <w:gridCol w:w="1573"/>
      </w:tblGrid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 xml:space="preserve">№ </w:t>
            </w:r>
            <w:proofErr w:type="spellStart"/>
            <w:proofErr w:type="gramStart"/>
            <w:r w:rsidRPr="003D3B15">
              <w:rPr>
                <w:bCs/>
                <w:sz w:val="24"/>
              </w:rPr>
              <w:t>п</w:t>
            </w:r>
            <w:proofErr w:type="spellEnd"/>
            <w:proofErr w:type="gramEnd"/>
            <w:r w:rsidRPr="003D3B15">
              <w:rPr>
                <w:bCs/>
                <w:sz w:val="24"/>
              </w:rPr>
              <w:t>/</w:t>
            </w:r>
            <w:proofErr w:type="spellStart"/>
            <w:r w:rsidRPr="003D3B15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Срок исполнения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Исполнители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Отметка о выполнении</w:t>
            </w:r>
          </w:p>
        </w:tc>
      </w:tr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1.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Разработка и утверждение постановления по организации отдыха людей на воде в 2023 году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15.05.2023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2.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Участие в  заседаниях комиссии по чрезвычайным ситуациям и обеспечению пожарной безопасности муниципального района с повесткой дня: «Обеспечение безопасности населения в местах массового отдыха людей на водных объектах»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по мере необходимости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3.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Проведение мероприятий по обеспечению безопасности населения в местах массового отдыха людей на водных объектах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в период купального сезона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4.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Установление предупреждающих знаков, запрещающих купание в неустановленных местах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до 01.06.2023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5.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rStyle w:val="211pt"/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Проведение разъяснительной работы среди населения по профилактике и предупреждению несчастных случаев на воде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rStyle w:val="211pt"/>
                <w:bCs/>
                <w:sz w:val="24"/>
              </w:rPr>
            </w:pPr>
            <w:r w:rsidRPr="003D3B15">
              <w:rPr>
                <w:bCs/>
                <w:sz w:val="24"/>
              </w:rPr>
              <w:t>до 01.06.2023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rStyle w:val="211pt"/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E24F16" w:rsidRPr="003D3B15" w:rsidTr="00445586"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bCs/>
                <w:sz w:val="24"/>
              </w:rPr>
              <w:t>6.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rStyle w:val="211pt"/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Организация в местах массового отдыха людей на воде охраны общественного порядка, недопущение распития спиртных напитков, принятие к нарушителям правопорядка мер в соответствии с действующим  законодательством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в период купального сезона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 xml:space="preserve">Глава сельского поселения, Отделение  МВД России по </w:t>
            </w:r>
            <w:proofErr w:type="spellStart"/>
            <w:r w:rsidRPr="003D3B15">
              <w:rPr>
                <w:rStyle w:val="211pt"/>
                <w:bCs/>
                <w:sz w:val="24"/>
              </w:rPr>
              <w:t>Балтачевскому</w:t>
            </w:r>
            <w:proofErr w:type="spellEnd"/>
            <w:r w:rsidRPr="003D3B15">
              <w:rPr>
                <w:rStyle w:val="211pt"/>
                <w:bCs/>
                <w:sz w:val="24"/>
              </w:rPr>
              <w:t xml:space="preserve"> району</w:t>
            </w:r>
          </w:p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rStyle w:val="211pt"/>
                <w:bCs/>
                <w:sz w:val="24"/>
              </w:rPr>
            </w:pPr>
            <w:r w:rsidRPr="003D3B15">
              <w:rPr>
                <w:rStyle w:val="211pt"/>
                <w:bCs/>
                <w:sz w:val="24"/>
              </w:rPr>
              <w:t>(по согласованию)</w:t>
            </w:r>
          </w:p>
        </w:tc>
        <w:tc>
          <w:tcPr>
            <w:tcW w:w="0" w:type="auto"/>
          </w:tcPr>
          <w:p w:rsidR="00E24F16" w:rsidRPr="003D3B15" w:rsidRDefault="00E24F16" w:rsidP="004455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</w:tbl>
    <w:p w:rsidR="00E24F16" w:rsidRPr="003D3B15" w:rsidRDefault="00E24F16" w:rsidP="00E24F16">
      <w:pPr>
        <w:autoSpaceDE w:val="0"/>
        <w:autoSpaceDN w:val="0"/>
        <w:adjustRightInd w:val="0"/>
        <w:ind w:firstLine="709"/>
        <w:jc w:val="center"/>
      </w:pPr>
    </w:p>
    <w:p w:rsidR="00B877A3" w:rsidRDefault="00B877A3"/>
    <w:sectPr w:rsidR="00B877A3" w:rsidSect="00DA6028">
      <w:pgSz w:w="11906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4F16"/>
    <w:rsid w:val="000A0DBC"/>
    <w:rsid w:val="00134543"/>
    <w:rsid w:val="005C51DE"/>
    <w:rsid w:val="00753CB2"/>
    <w:rsid w:val="00A020B3"/>
    <w:rsid w:val="00AE71E1"/>
    <w:rsid w:val="00B877A3"/>
    <w:rsid w:val="00BB5810"/>
    <w:rsid w:val="00BE206A"/>
    <w:rsid w:val="00D6556B"/>
    <w:rsid w:val="00D847E0"/>
    <w:rsid w:val="00D92FE9"/>
    <w:rsid w:val="00DD58A6"/>
    <w:rsid w:val="00E24F16"/>
    <w:rsid w:val="00E51171"/>
    <w:rsid w:val="00EB7E6F"/>
    <w:rsid w:val="00F9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16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3CB2"/>
    <w:pPr>
      <w:keepNext/>
      <w:jc w:val="center"/>
      <w:outlineLvl w:val="0"/>
    </w:pPr>
    <w:rPr>
      <w:rFonts w:ascii="Times CA" w:hAnsi="Times CA"/>
      <w:b/>
      <w:bCs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F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4F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1pt">
    <w:name w:val="Основной текст (2) + 11 pt"/>
    <w:basedOn w:val="a0"/>
    <w:rsid w:val="00E24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753CB2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styleId="a5">
    <w:name w:val="Body Text"/>
    <w:basedOn w:val="a"/>
    <w:link w:val="a6"/>
    <w:semiHidden/>
    <w:unhideWhenUsed/>
    <w:rsid w:val="00753CB2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753CB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C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2023-06-09T07:11:00Z</cp:lastPrinted>
  <dcterms:created xsi:type="dcterms:W3CDTF">2023-06-09T06:56:00Z</dcterms:created>
  <dcterms:modified xsi:type="dcterms:W3CDTF">2023-06-09T07:47:00Z</dcterms:modified>
</cp:coreProperties>
</file>