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CE" w:rsidRDefault="00DF54CE" w:rsidP="00DF54CE">
      <w:pPr>
        <w:jc w:val="both"/>
        <w:rPr>
          <w:lang w:val="be-BY"/>
        </w:rPr>
      </w:pPr>
      <w:r>
        <w:rPr>
          <w:lang w:val="be-BY"/>
        </w:rPr>
        <w:t xml:space="preserve">     </w:t>
      </w:r>
    </w:p>
    <w:tbl>
      <w:tblPr>
        <w:tblW w:w="985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384"/>
        <w:gridCol w:w="1428"/>
        <w:gridCol w:w="4040"/>
      </w:tblGrid>
      <w:tr w:rsidR="00DF54CE" w:rsidTr="003030B8">
        <w:trPr>
          <w:trHeight w:val="61"/>
        </w:trPr>
        <w:tc>
          <w:tcPr>
            <w:tcW w:w="43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F54CE" w:rsidRDefault="00DF54CE" w:rsidP="00DF54CE">
            <w:pPr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DF54CE" w:rsidRDefault="00DF54CE" w:rsidP="00DF54CE">
            <w:pPr>
              <w:pStyle w:val="a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БАЛТАС  РАЙОНЫ</w:t>
            </w:r>
          </w:p>
          <w:p w:rsidR="00DF54CE" w:rsidRDefault="00DF54CE" w:rsidP="00DF54CE">
            <w:pPr>
              <w:pStyle w:val="a6"/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  РАЙОНЫНЫҢ</w:t>
            </w:r>
          </w:p>
          <w:p w:rsidR="00DF54CE" w:rsidRDefault="00DF54CE" w:rsidP="00DF54CE">
            <w:pPr>
              <w:pStyle w:val="a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ҺӘЙТӘК  АУЫЛ СОВЕТЫ</w:t>
            </w:r>
          </w:p>
          <w:p w:rsidR="00DF54CE" w:rsidRDefault="00DF54CE" w:rsidP="00DF54CE">
            <w:pPr>
              <w:pStyle w:val="a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АУЫЛ  БИЛӘМӘҺЕ  </w:t>
            </w:r>
          </w:p>
          <w:p w:rsidR="00DF54CE" w:rsidRDefault="00DF54CE" w:rsidP="00DF54CE">
            <w:pPr>
              <w:pStyle w:val="a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ХАКИМИӘТЕ</w:t>
            </w:r>
          </w:p>
          <w:p w:rsidR="00DF54CE" w:rsidRDefault="00DF54CE" w:rsidP="003030B8">
            <w:pPr>
              <w:spacing w:line="276" w:lineRule="auto"/>
              <w:rPr>
                <w:sz w:val="18"/>
                <w:szCs w:val="18"/>
                <w:lang w:val="be-BY"/>
              </w:rPr>
            </w:pPr>
            <w:r w:rsidRPr="00654F81">
              <w:pict>
                <v:line id="_x0000_s1027" style="position:absolute;flip:y;z-index:251660288" from="14.2pt,39.05pt" to="473.2pt,39.05pt" strokeweight="4.5pt">
                  <v:stroke linestyle="thickThin"/>
                </v:line>
              </w:pict>
            </w:r>
            <w:r>
              <w:rPr>
                <w:sz w:val="18"/>
                <w:szCs w:val="18"/>
                <w:lang w:val="be-BY"/>
              </w:rPr>
              <w:t>Ү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27 й., Һәйтәк ауылы, Балтас районы, Башкортостан Республик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be-BY"/>
              </w:rPr>
              <w:t>һы,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452984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4CE" w:rsidRDefault="00DF54CE" w:rsidP="003030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F54CE" w:rsidRDefault="00DF54CE" w:rsidP="00DF54CE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DF54CE" w:rsidRDefault="00DF54CE" w:rsidP="00DF54CE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 ПОСЕЛЕНИЯ</w:t>
            </w:r>
          </w:p>
          <w:p w:rsidR="00DF54CE" w:rsidRDefault="00DF54CE" w:rsidP="00DF54CE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СЕЙТЯКОВСКИЙ  СЕЛЬСОВЕТ</w:t>
            </w:r>
          </w:p>
          <w:p w:rsidR="00DF54CE" w:rsidRDefault="00DF54CE" w:rsidP="00DF54CE">
            <w:pPr>
              <w:pStyle w:val="a6"/>
              <w:tabs>
                <w:tab w:val="left" w:pos="416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  РАЙОНА</w:t>
            </w:r>
          </w:p>
          <w:p w:rsidR="00DF54CE" w:rsidRDefault="00DF54CE" w:rsidP="00DF54CE">
            <w:pPr>
              <w:pStyle w:val="a6"/>
              <w:tabs>
                <w:tab w:val="left" w:pos="416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БАЛТАЧЕВСКИЙ  РАЙОН</w:t>
            </w:r>
          </w:p>
          <w:p w:rsidR="00DF54CE" w:rsidRDefault="00DF54CE" w:rsidP="00DF54CE">
            <w:pPr>
              <w:pStyle w:val="a6"/>
              <w:tabs>
                <w:tab w:val="left" w:pos="416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DF54CE" w:rsidRDefault="00DF54CE" w:rsidP="00DF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</w:tc>
      </w:tr>
      <w:tr w:rsidR="00DF54CE" w:rsidTr="003030B8">
        <w:trPr>
          <w:trHeight w:val="918"/>
        </w:trPr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4CE" w:rsidRDefault="00DF54CE" w:rsidP="003030B8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DF54CE" w:rsidRDefault="00DF54CE" w:rsidP="003030B8">
            <w:pPr>
              <w:spacing w:line="276" w:lineRule="auto"/>
              <w:rPr>
                <w:rFonts w:ascii="a_Helver Bashkir" w:hAnsi="a_Helver Bashkir"/>
                <w:sz w:val="20"/>
                <w:lang w:val="be-BY"/>
              </w:rPr>
            </w:pPr>
          </w:p>
        </w:tc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4CE" w:rsidRDefault="00DF54CE" w:rsidP="003030B8">
            <w:pPr>
              <w:rPr>
                <w:sz w:val="18"/>
                <w:szCs w:val="18"/>
              </w:rPr>
            </w:pPr>
          </w:p>
        </w:tc>
      </w:tr>
    </w:tbl>
    <w:p w:rsidR="00DF54CE" w:rsidRDefault="00DF54CE" w:rsidP="00DF54CE">
      <w:pPr>
        <w:rPr>
          <w:b/>
          <w:lang w:val="be-BY"/>
        </w:rPr>
      </w:pPr>
    </w:p>
    <w:p w:rsidR="00DF54CE" w:rsidRDefault="00DF54CE" w:rsidP="00DF54CE">
      <w:pPr>
        <w:rPr>
          <w:sz w:val="28"/>
          <w:szCs w:val="28"/>
          <w:lang w:val="be-BY"/>
        </w:rPr>
      </w:pPr>
      <w:r>
        <w:rPr>
          <w:b/>
          <w:lang w:val="be-BY"/>
        </w:rPr>
        <w:t>БОЙОРО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        </w:t>
      </w:r>
      <w:r>
        <w:rPr>
          <w:b/>
          <w:szCs w:val="28"/>
          <w:lang w:val="be-BY"/>
        </w:rPr>
        <w:t>№  71</w:t>
      </w:r>
      <w:r>
        <w:rPr>
          <w:b/>
          <w:lang w:val="be-BY"/>
        </w:rPr>
        <w:t xml:space="preserve">                                РАСПОРЯЖЕНИЕ</w:t>
      </w:r>
      <w:r>
        <w:rPr>
          <w:sz w:val="28"/>
          <w:szCs w:val="28"/>
          <w:lang w:val="be-BY"/>
        </w:rPr>
        <w:t xml:space="preserve">        28 ноябрь   2023 й.</w:t>
      </w:r>
      <w:r>
        <w:rPr>
          <w:sz w:val="28"/>
          <w:szCs w:val="28"/>
          <w:lang w:val="be-BY"/>
        </w:rPr>
        <w:tab/>
        <w:t xml:space="preserve">                                                         28 ноября 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  <w:lang w:val="be-BY"/>
          </w:rPr>
          <w:t>2023 г</w:t>
        </w:r>
      </w:smartTag>
      <w:r>
        <w:rPr>
          <w:lang w:val="be-BY"/>
        </w:rPr>
        <w:t>.</w:t>
      </w:r>
    </w:p>
    <w:p w:rsidR="00DF54CE" w:rsidRDefault="00DF54CE" w:rsidP="00DF54CE">
      <w:pPr>
        <w:rPr>
          <w:lang w:val="be-BY"/>
        </w:rPr>
      </w:pPr>
    </w:p>
    <w:p w:rsidR="00DF54CE" w:rsidRPr="00DF54CE" w:rsidRDefault="00DF54CE" w:rsidP="00DF54CE">
      <w:pPr>
        <w:rPr>
          <w:b/>
        </w:rPr>
      </w:pPr>
      <w:r>
        <w:rPr>
          <w:b/>
        </w:rPr>
        <w:t>«</w:t>
      </w:r>
      <w:r w:rsidRPr="00DF54CE">
        <w:rPr>
          <w:b/>
        </w:rPr>
        <w:t xml:space="preserve">О публичных  слушаниях по проекту бюджета  </w:t>
      </w:r>
    </w:p>
    <w:p w:rsidR="00DF54CE" w:rsidRPr="00DF54CE" w:rsidRDefault="00DF54CE" w:rsidP="00DF54CE">
      <w:pPr>
        <w:rPr>
          <w:b/>
        </w:rPr>
      </w:pPr>
      <w:r w:rsidRPr="00DF54CE">
        <w:rPr>
          <w:b/>
        </w:rPr>
        <w:t xml:space="preserve">Сельского поселения </w:t>
      </w:r>
      <w:r>
        <w:rPr>
          <w:b/>
        </w:rPr>
        <w:t>Сейтяковский</w:t>
      </w:r>
      <w:r w:rsidRPr="00DF54CE">
        <w:rPr>
          <w:b/>
        </w:rPr>
        <w:t xml:space="preserve"> сельсовет</w:t>
      </w:r>
    </w:p>
    <w:p w:rsidR="00DF54CE" w:rsidRPr="00DF54CE" w:rsidRDefault="00DF54CE" w:rsidP="00DF54CE">
      <w:pPr>
        <w:rPr>
          <w:b/>
        </w:rPr>
      </w:pPr>
      <w:r w:rsidRPr="00DF54CE">
        <w:rPr>
          <w:b/>
        </w:rPr>
        <w:t xml:space="preserve">муниципального района </w:t>
      </w:r>
      <w:proofErr w:type="spellStart"/>
      <w:r w:rsidRPr="00DF54CE">
        <w:rPr>
          <w:b/>
        </w:rPr>
        <w:t>Балтачевский</w:t>
      </w:r>
      <w:proofErr w:type="spellEnd"/>
      <w:r w:rsidRPr="00DF54CE">
        <w:rPr>
          <w:b/>
        </w:rPr>
        <w:t xml:space="preserve"> район</w:t>
      </w:r>
    </w:p>
    <w:p w:rsidR="00DF54CE" w:rsidRPr="00DF54CE" w:rsidRDefault="00DF54CE" w:rsidP="00DF54CE">
      <w:pPr>
        <w:rPr>
          <w:b/>
        </w:rPr>
      </w:pPr>
      <w:r w:rsidRPr="00DF54CE">
        <w:rPr>
          <w:b/>
        </w:rPr>
        <w:t xml:space="preserve">Республики Башкортостан на  2024год и </w:t>
      </w:r>
    </w:p>
    <w:p w:rsidR="00DF54CE" w:rsidRDefault="00DF54CE" w:rsidP="00DF54CE">
      <w:pPr>
        <w:rPr>
          <w:sz w:val="22"/>
          <w:szCs w:val="22"/>
        </w:rPr>
      </w:pPr>
      <w:r w:rsidRPr="00DF54CE">
        <w:rPr>
          <w:b/>
        </w:rPr>
        <w:t>на плановый период  2025-2026  годов</w:t>
      </w:r>
      <w:r>
        <w:rPr>
          <w:b/>
        </w:rPr>
        <w:t>».</w:t>
      </w:r>
      <w:r w:rsidRPr="00DF54CE">
        <w:rPr>
          <w:b/>
          <w:sz w:val="22"/>
          <w:szCs w:val="22"/>
        </w:rPr>
        <w:t xml:space="preserve"> </w:t>
      </w:r>
    </w:p>
    <w:p w:rsidR="00DF54CE" w:rsidRDefault="00DF54CE" w:rsidP="00DF54CE">
      <w:pPr>
        <w:rPr>
          <w:sz w:val="22"/>
          <w:szCs w:val="22"/>
        </w:rPr>
      </w:pPr>
    </w:p>
    <w:p w:rsidR="00DF54CE" w:rsidRDefault="00DF54CE" w:rsidP="00DF54CE">
      <w:pPr>
        <w:spacing w:line="240" w:lineRule="atLeast"/>
        <w:jc w:val="both"/>
      </w:pPr>
      <w:r>
        <w:tab/>
        <w:t xml:space="preserve">В соответствии со статьей 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131 -ФЗ «Об общих принципах организации местного самоуправления в Российской Федерации»,  Положением о публичных слушаниях по проекту местного бюджета и отчета об исполнении местного бюджета" </w:t>
      </w:r>
    </w:p>
    <w:p w:rsidR="00DF54CE" w:rsidRDefault="00DF54CE" w:rsidP="00DF54CE">
      <w:pPr>
        <w:spacing w:line="240" w:lineRule="atLeast"/>
        <w:ind w:firstLine="705"/>
        <w:jc w:val="both"/>
      </w:pPr>
      <w:r>
        <w:t xml:space="preserve">1. Назначить публичные слушания по проекту решения Совета  сельского поселения Сейтяковский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 "О бюджете сельского поселения Сейтяковский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 Республики Башкортостан  на 2024 год и на плановый период 2025-2026 годов" на  12 декабря 2023 года. Место проведения – здание  Администрации сельского поселения Сейтяковский сельсовет  (с. </w:t>
      </w:r>
      <w:proofErr w:type="spellStart"/>
      <w:r>
        <w:t>Сейтяково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61).  Начало в 15.00ч.</w:t>
      </w:r>
    </w:p>
    <w:p w:rsidR="00DF54CE" w:rsidRDefault="00DF54CE" w:rsidP="00DF54CE">
      <w:pPr>
        <w:spacing w:line="240" w:lineRule="atLeast"/>
        <w:ind w:firstLine="705"/>
        <w:jc w:val="both"/>
      </w:pPr>
      <w:r>
        <w:t>2. Определить, что:</w:t>
      </w:r>
    </w:p>
    <w:p w:rsidR="00DF54CE" w:rsidRDefault="00DF54CE" w:rsidP="00DF54CE">
      <w:pPr>
        <w:spacing w:line="240" w:lineRule="atLeast"/>
        <w:ind w:firstLine="705"/>
        <w:jc w:val="both"/>
      </w:pPr>
      <w:proofErr w:type="gramStart"/>
      <w:r>
        <w:t xml:space="preserve">- прием письменных предложений по проекту бюджета сельского поселения Сейтяковский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 на 2024 год на плановый период 2025-2026 годов осуществляется с 29 ноября  по 11 декабря  2023  года в рабочие  дни с 9.00 до 18.00 (обед с 12.30  до 14.00)  в здании Администрации сельского поселения Сейтяковский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 по адресу:  с.  </w:t>
      </w:r>
      <w:proofErr w:type="spellStart"/>
      <w:r>
        <w:t>Сейтяково</w:t>
      </w:r>
      <w:proofErr w:type="spellEnd"/>
      <w:proofErr w:type="gramEnd"/>
      <w:r>
        <w:t>,  ул. Центральная, 27;</w:t>
      </w:r>
    </w:p>
    <w:p w:rsidR="00DF54CE" w:rsidRDefault="00DF54CE" w:rsidP="00DF54CE">
      <w:pPr>
        <w:spacing w:line="240" w:lineRule="atLeast"/>
        <w:ind w:firstLine="705"/>
        <w:jc w:val="both"/>
      </w:pPr>
      <w:r>
        <w:t>- указанные  предложения должны содержать фамилию, имя, отчество, дату и место рождения, адрес места жительства, серию, номер и дату выдачи паспорта гражданина  или иного заменяющего его документа, наименование и код органа выдавшего паспорт или документ, заменяющий паспорт гражданина.</w:t>
      </w:r>
    </w:p>
    <w:p w:rsidR="00DF54CE" w:rsidRDefault="00DF54CE" w:rsidP="00DF54CE">
      <w:pPr>
        <w:spacing w:line="240" w:lineRule="atLeast"/>
        <w:ind w:firstLine="705"/>
        <w:jc w:val="both"/>
      </w:pPr>
      <w:r>
        <w:t xml:space="preserve">3.  Образовать Комиссию по подготовке и проведению публичных слушаний по проекту бюджета сельского поселения Сейтяковский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 Республики Башкортостан на 2024 год и на плановый период 2025-2026 годов </w:t>
      </w:r>
      <w:proofErr w:type="gramStart"/>
      <w:r>
        <w:t xml:space="preserve">( </w:t>
      </w:r>
      <w:proofErr w:type="gramEnd"/>
      <w:r>
        <w:t>далее Комиссия)  в составе трех человек.</w:t>
      </w:r>
    </w:p>
    <w:p w:rsidR="00DF54CE" w:rsidRDefault="00DF54CE" w:rsidP="00DF54CE">
      <w:pPr>
        <w:spacing w:line="240" w:lineRule="atLeast"/>
        <w:ind w:firstLine="705"/>
        <w:jc w:val="both"/>
      </w:pPr>
      <w:r>
        <w:t>4.  Назначить членами Комиссии:</w:t>
      </w:r>
    </w:p>
    <w:p w:rsidR="00DF54CE" w:rsidRDefault="00DF54CE" w:rsidP="00DF54CE">
      <w:pPr>
        <w:pStyle w:val="3"/>
        <w:spacing w:line="240" w:lineRule="atLeast"/>
        <w:ind w:firstLine="708"/>
        <w:jc w:val="both"/>
        <w:rPr>
          <w:sz w:val="24"/>
          <w:szCs w:val="24"/>
        </w:rPr>
      </w:pPr>
      <w:r>
        <w:t>1</w:t>
      </w:r>
      <w:r>
        <w:rPr>
          <w:sz w:val="24"/>
          <w:szCs w:val="24"/>
        </w:rPr>
        <w:t xml:space="preserve">) </w:t>
      </w:r>
      <w:proofErr w:type="spellStart"/>
      <w:r w:rsidR="00D43C4A">
        <w:rPr>
          <w:sz w:val="24"/>
          <w:szCs w:val="24"/>
        </w:rPr>
        <w:t>Саяпову</w:t>
      </w:r>
      <w:proofErr w:type="spellEnd"/>
      <w:r w:rsidR="00D43C4A">
        <w:rPr>
          <w:sz w:val="24"/>
          <w:szCs w:val="24"/>
        </w:rPr>
        <w:t xml:space="preserve"> </w:t>
      </w:r>
      <w:proofErr w:type="spellStart"/>
      <w:r w:rsidR="00D43C4A">
        <w:rPr>
          <w:sz w:val="24"/>
          <w:szCs w:val="24"/>
        </w:rPr>
        <w:t>Гульфизу</w:t>
      </w:r>
      <w:proofErr w:type="spellEnd"/>
      <w:r w:rsidR="00D43C4A">
        <w:rPr>
          <w:sz w:val="24"/>
          <w:szCs w:val="24"/>
        </w:rPr>
        <w:t xml:space="preserve"> </w:t>
      </w:r>
      <w:proofErr w:type="spellStart"/>
      <w:r w:rsidR="00D43C4A">
        <w:rPr>
          <w:sz w:val="24"/>
          <w:szCs w:val="24"/>
        </w:rPr>
        <w:t>Мубаряковну</w:t>
      </w:r>
      <w:proofErr w:type="spellEnd"/>
      <w:r w:rsidR="005C7D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председателя постоянной Комиссии Совета сельского поселения Сейтяковский  сельсовет  по бюджету, налогам, вопросам муниципальной собственности,</w:t>
      </w:r>
    </w:p>
    <w:p w:rsidR="00DF54CE" w:rsidRDefault="00DF54CE" w:rsidP="00DF54CE">
      <w:pPr>
        <w:pStyle w:val="3"/>
        <w:spacing w:line="240" w:lineRule="atLeast"/>
        <w:ind w:firstLine="0"/>
        <w:jc w:val="both"/>
        <w:rPr>
          <w:sz w:val="24"/>
          <w:szCs w:val="24"/>
        </w:rPr>
      </w:pPr>
      <w:r>
        <w:t xml:space="preserve">          2) </w:t>
      </w:r>
      <w:r w:rsidR="00D43C4A">
        <w:rPr>
          <w:sz w:val="24"/>
          <w:szCs w:val="24"/>
        </w:rPr>
        <w:t xml:space="preserve">Карелину </w:t>
      </w:r>
      <w:proofErr w:type="spellStart"/>
      <w:r w:rsidR="00D43C4A">
        <w:rPr>
          <w:sz w:val="24"/>
          <w:szCs w:val="24"/>
        </w:rPr>
        <w:t>Физу</w:t>
      </w:r>
      <w:proofErr w:type="spellEnd"/>
      <w:r w:rsidR="00D43C4A">
        <w:rPr>
          <w:sz w:val="24"/>
          <w:szCs w:val="24"/>
        </w:rPr>
        <w:t xml:space="preserve"> </w:t>
      </w:r>
      <w:proofErr w:type="spellStart"/>
      <w:r w:rsidR="00D43C4A">
        <w:rPr>
          <w:sz w:val="24"/>
          <w:szCs w:val="24"/>
        </w:rPr>
        <w:t>Рафаэловну</w:t>
      </w:r>
      <w:proofErr w:type="spellEnd"/>
      <w:r>
        <w:rPr>
          <w:sz w:val="24"/>
          <w:szCs w:val="24"/>
        </w:rPr>
        <w:t xml:space="preserve"> - члена</w:t>
      </w:r>
      <w:r>
        <w:t xml:space="preserve"> </w:t>
      </w:r>
      <w:r>
        <w:rPr>
          <w:sz w:val="24"/>
          <w:szCs w:val="24"/>
        </w:rPr>
        <w:t>постоянной Комиссии Совета сельского поселения Сейтяковский  сельсовет  по бюджету, налогам, вопросам муниципальной собственности,</w:t>
      </w:r>
    </w:p>
    <w:p w:rsidR="00DF54CE" w:rsidRDefault="00DF54CE" w:rsidP="00DF54CE">
      <w:pPr>
        <w:pStyle w:val="3"/>
        <w:spacing w:line="240" w:lineRule="atLeast"/>
        <w:ind w:firstLine="0"/>
        <w:jc w:val="both"/>
        <w:rPr>
          <w:sz w:val="24"/>
          <w:szCs w:val="24"/>
        </w:rPr>
      </w:pPr>
      <w:r>
        <w:t xml:space="preserve">           3) </w:t>
      </w:r>
      <w:proofErr w:type="spellStart"/>
      <w:r w:rsidR="00D43C4A">
        <w:rPr>
          <w:sz w:val="24"/>
          <w:szCs w:val="24"/>
        </w:rPr>
        <w:t>Алтдинову</w:t>
      </w:r>
      <w:proofErr w:type="spellEnd"/>
      <w:r w:rsidR="00D43C4A">
        <w:rPr>
          <w:sz w:val="24"/>
          <w:szCs w:val="24"/>
        </w:rPr>
        <w:t xml:space="preserve"> Филину </w:t>
      </w:r>
      <w:proofErr w:type="spellStart"/>
      <w:r w:rsidR="00D43C4A">
        <w:rPr>
          <w:sz w:val="24"/>
          <w:szCs w:val="24"/>
        </w:rPr>
        <w:t>Файзельхановн</w:t>
      </w:r>
      <w:proofErr w:type="gramStart"/>
      <w:r w:rsidR="00D43C4A"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специалиста-инспектора по налогам и сборам администрации Совета сельского поселения Сейтяковский   сельсовет</w:t>
      </w:r>
    </w:p>
    <w:p w:rsidR="00DF54CE" w:rsidRDefault="00DF54CE" w:rsidP="00DF54C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5. Обнародовать настоящее  распоряжение  на информационном стенде в здании Администрации сельского поселения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Сейтяковский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  28 ноября 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4"/>
            <w:szCs w:val="24"/>
          </w:rPr>
          <w:t>2023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F54CE" w:rsidRDefault="00DF54CE" w:rsidP="00DF54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54CE" w:rsidRDefault="00DF54CE" w:rsidP="00DF54CE">
      <w:pPr>
        <w:tabs>
          <w:tab w:val="left" w:pos="2760"/>
        </w:tabs>
        <w:jc w:val="both"/>
        <w:outlineLvl w:val="0"/>
      </w:pPr>
      <w:r>
        <w:t>Глава сельского поселения</w:t>
      </w:r>
    </w:p>
    <w:p w:rsidR="00DF54CE" w:rsidRDefault="00DF54CE" w:rsidP="00DF54CE">
      <w:pPr>
        <w:rPr>
          <w:lang w:val="be-BY"/>
        </w:rPr>
      </w:pPr>
      <w:r>
        <w:t>Сейтяковский сельсовет:</w:t>
      </w:r>
      <w:r>
        <w:rPr>
          <w:b/>
        </w:rPr>
        <w:t xml:space="preserve">                                                                                     </w:t>
      </w:r>
      <w:r w:rsidR="00D43C4A">
        <w:t>А.Х.Саяпов.</w:t>
      </w:r>
    </w:p>
    <w:p w:rsidR="00DF54CE" w:rsidRDefault="00DF54CE" w:rsidP="00DF54CE">
      <w:pPr>
        <w:rPr>
          <w:lang w:val="be-BY"/>
        </w:rPr>
      </w:pPr>
    </w:p>
    <w:p w:rsidR="00DF54CE" w:rsidRDefault="00DF54CE" w:rsidP="00DF54CE">
      <w:pPr>
        <w:rPr>
          <w:lang w:val="be-BY"/>
        </w:rPr>
      </w:pPr>
    </w:p>
    <w:p w:rsidR="00DF54CE" w:rsidRDefault="00DF54CE" w:rsidP="00DF54CE">
      <w:pPr>
        <w:rPr>
          <w:lang w:val="be-BY"/>
        </w:rPr>
      </w:pPr>
    </w:p>
    <w:p w:rsidR="00DF54CE" w:rsidRDefault="00DF54CE" w:rsidP="00DF54CE">
      <w:pPr>
        <w:rPr>
          <w:lang w:val="be-BY"/>
        </w:rPr>
      </w:pPr>
    </w:p>
    <w:p w:rsidR="00DF54CE" w:rsidRDefault="00DF54CE" w:rsidP="00DF54CE">
      <w:pPr>
        <w:rPr>
          <w:sz w:val="28"/>
          <w:szCs w:val="28"/>
          <w:lang w:val="be-BY"/>
        </w:rPr>
      </w:pPr>
    </w:p>
    <w:p w:rsidR="00B877A3" w:rsidRPr="00DF54CE" w:rsidRDefault="00B877A3">
      <w:pPr>
        <w:rPr>
          <w:lang w:val="be-BY"/>
        </w:rPr>
      </w:pPr>
    </w:p>
    <w:sectPr w:rsidR="00B877A3" w:rsidRPr="00DF54CE" w:rsidSect="00DF54CE">
      <w:pgSz w:w="11906" w:h="16838"/>
      <w:pgMar w:top="28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F54CE"/>
    <w:rsid w:val="000A0DBC"/>
    <w:rsid w:val="00134543"/>
    <w:rsid w:val="005C51DE"/>
    <w:rsid w:val="005C7DCC"/>
    <w:rsid w:val="00A90D90"/>
    <w:rsid w:val="00B877A3"/>
    <w:rsid w:val="00BB5810"/>
    <w:rsid w:val="00BE206A"/>
    <w:rsid w:val="00D43C4A"/>
    <w:rsid w:val="00D847E0"/>
    <w:rsid w:val="00D92FE9"/>
    <w:rsid w:val="00DF54CE"/>
    <w:rsid w:val="00E51171"/>
    <w:rsid w:val="00EB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4CE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F54C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5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F54CE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DF54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5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4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F54C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F5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54CE"/>
    <w:rPr>
      <w:rFonts w:ascii="Times CA" w:eastAsia="Times New Roman" w:hAnsi="Times CA" w:cs="Times CA"/>
      <w:b/>
      <w:bCs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2023-12-25T09:53:00Z</dcterms:created>
  <dcterms:modified xsi:type="dcterms:W3CDTF">2023-12-25T10:33:00Z</dcterms:modified>
</cp:coreProperties>
</file>